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120BF" w14:textId="55E16A06" w:rsidR="007F4FAA" w:rsidRPr="00B30E87" w:rsidRDefault="00A65EF1" w:rsidP="0084648A">
      <w:pPr>
        <w:jc w:val="center"/>
        <w:rPr>
          <w:rFonts w:ascii="Arial" w:hAnsi="Arial" w:cs="Arial"/>
          <w:sz w:val="26"/>
          <w:szCs w:val="26"/>
        </w:rPr>
      </w:pPr>
      <w:bookmarkStart w:id="0" w:name="_top"/>
      <w:bookmarkEnd w:id="0"/>
      <w:r w:rsidRPr="00B30E87">
        <w:rPr>
          <w:rFonts w:ascii="Arial" w:hAnsi="Arial" w:cs="Arial"/>
          <w:sz w:val="26"/>
          <w:szCs w:val="26"/>
        </w:rPr>
        <w:t>Review File</w:t>
      </w:r>
      <w:r w:rsidR="00113D82">
        <w:rPr>
          <w:rFonts w:ascii="Arial" w:hAnsi="Arial" w:cs="Arial"/>
          <w:sz w:val="26"/>
          <w:szCs w:val="26"/>
        </w:rPr>
        <w:t xml:space="preserve"> </w:t>
      </w:r>
      <w:r w:rsidR="002853F6">
        <w:rPr>
          <w:rFonts w:ascii="Arial" w:hAnsi="Arial" w:cs="Arial"/>
          <w:sz w:val="26"/>
          <w:szCs w:val="26"/>
        </w:rPr>
        <w:t>MULTI</w:t>
      </w:r>
      <w:r w:rsidR="00113D82">
        <w:rPr>
          <w:rFonts w:ascii="Arial" w:hAnsi="Arial" w:cs="Arial"/>
          <w:sz w:val="26"/>
          <w:szCs w:val="26"/>
        </w:rPr>
        <w:t>-</w:t>
      </w:r>
      <w:r w:rsidR="002853F6">
        <w:rPr>
          <w:rFonts w:ascii="Arial" w:hAnsi="Arial" w:cs="Arial"/>
          <w:sz w:val="26"/>
          <w:szCs w:val="26"/>
        </w:rPr>
        <w:t>TX</w:t>
      </w:r>
      <w:r w:rsidR="00113D82">
        <w:rPr>
          <w:rFonts w:ascii="Arial" w:hAnsi="Arial" w:cs="Arial"/>
          <w:sz w:val="26"/>
          <w:szCs w:val="26"/>
        </w:rPr>
        <w:t>-</w:t>
      </w:r>
      <w:r w:rsidR="007C17D6">
        <w:rPr>
          <w:rFonts w:ascii="Arial" w:hAnsi="Arial" w:cs="Arial"/>
          <w:sz w:val="26"/>
          <w:szCs w:val="26"/>
        </w:rPr>
        <w:t>AG</w:t>
      </w:r>
      <w:r w:rsidR="00FF7D05">
        <w:rPr>
          <w:rFonts w:ascii="Arial" w:hAnsi="Arial" w:cs="Arial"/>
          <w:sz w:val="26"/>
          <w:szCs w:val="26"/>
        </w:rPr>
        <w:t>-</w:t>
      </w:r>
      <w:r w:rsidR="002853F6">
        <w:rPr>
          <w:rFonts w:ascii="Arial" w:hAnsi="Arial" w:cs="Arial"/>
          <w:sz w:val="26"/>
          <w:szCs w:val="26"/>
        </w:rPr>
        <w:t>20-006</w:t>
      </w:r>
      <w:r w:rsidR="007C17D6">
        <w:rPr>
          <w:rFonts w:ascii="Arial" w:hAnsi="Arial" w:cs="Arial"/>
          <w:sz w:val="26"/>
          <w:szCs w:val="26"/>
        </w:rPr>
        <w:t>6</w:t>
      </w:r>
    </w:p>
    <w:p w14:paraId="47923878" w14:textId="0F99125C" w:rsidR="0084648A" w:rsidRDefault="0084648A">
      <w:pPr>
        <w:rPr>
          <w:rFonts w:ascii="Arial" w:hAnsi="Arial" w:cs="Arial"/>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C53DCD" w14:paraId="3506FFEC" w14:textId="77777777" w:rsidTr="00720651">
        <w:tc>
          <w:tcPr>
            <w:tcW w:w="10790" w:type="dxa"/>
            <w:gridSpan w:val="4"/>
          </w:tcPr>
          <w:p w14:paraId="31661A2D" w14:textId="65FF5FE9" w:rsidR="00C53DCD" w:rsidRDefault="002F76E6" w:rsidP="00720651">
            <w:pPr>
              <w:jc w:val="center"/>
              <w:rPr>
                <w:rFonts w:ascii="Arial" w:hAnsi="Arial" w:cs="Arial"/>
                <w:sz w:val="16"/>
                <w:szCs w:val="16"/>
              </w:rPr>
            </w:pPr>
            <w:r>
              <w:rPr>
                <w:rFonts w:ascii="Arial" w:hAnsi="Arial" w:cs="Arial"/>
                <w:b/>
                <w:sz w:val="16"/>
                <w:szCs w:val="16"/>
              </w:rPr>
              <w:t xml:space="preserve">Document </w:t>
            </w:r>
            <w:r w:rsidR="00C53DCD" w:rsidRPr="00851EC9">
              <w:rPr>
                <w:rFonts w:ascii="Arial" w:hAnsi="Arial" w:cs="Arial"/>
                <w:b/>
                <w:sz w:val="16"/>
                <w:szCs w:val="16"/>
              </w:rPr>
              <w:t>Review Buffet</w:t>
            </w:r>
          </w:p>
        </w:tc>
      </w:tr>
      <w:tr w:rsidR="00C53DCD" w14:paraId="40173F0B" w14:textId="77777777" w:rsidTr="00720651">
        <w:tc>
          <w:tcPr>
            <w:tcW w:w="2697" w:type="dxa"/>
            <w:vMerge w:val="restart"/>
          </w:tcPr>
          <w:p w14:paraId="6894D6D3" w14:textId="77777777" w:rsidR="00C53DCD" w:rsidRPr="004421AB" w:rsidRDefault="00C53DCD" w:rsidP="00720651">
            <w:pPr>
              <w:rPr>
                <w:rFonts w:ascii="Arial" w:hAnsi="Arial" w:cs="Arial"/>
                <w:b/>
                <w:sz w:val="16"/>
                <w:szCs w:val="16"/>
              </w:rPr>
            </w:pPr>
            <w:r w:rsidRPr="004421AB">
              <w:rPr>
                <w:rFonts w:ascii="Arial" w:hAnsi="Arial" w:cs="Arial"/>
                <w:b/>
                <w:sz w:val="16"/>
                <w:szCs w:val="16"/>
              </w:rPr>
              <w:t>General Considerations</w:t>
            </w:r>
          </w:p>
          <w:p w14:paraId="3102518B"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Redaction issues</w:t>
            </w:r>
          </w:p>
          <w:p w14:paraId="40FF02C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Terms of text searches</w:t>
            </w:r>
          </w:p>
          <w:p w14:paraId="1219AE56" w14:textId="61819D0B" w:rsidR="00C53DCD"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Missing attachments</w:t>
            </w:r>
          </w:p>
          <w:p w14:paraId="447290ED" w14:textId="36AD6975" w:rsidR="002F76E6"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Contact information</w:t>
            </w:r>
          </w:p>
          <w:p w14:paraId="35B3786F" w14:textId="46051D4C" w:rsidR="002F76E6" w:rsidRPr="00851EC9"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Terminology (agency lingo &amp; references (S1, WLR, etc.))</w:t>
            </w:r>
          </w:p>
          <w:p w14:paraId="7E41D54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Docs already public</w:t>
            </w:r>
          </w:p>
          <w:p w14:paraId="3E9F31C6" w14:textId="77777777" w:rsidR="00C53DCD" w:rsidRPr="00851EC9" w:rsidRDefault="00C53DCD" w:rsidP="00720651">
            <w:pPr>
              <w:rPr>
                <w:rFonts w:ascii="Arial" w:hAnsi="Arial" w:cs="Arial"/>
                <w:sz w:val="10"/>
                <w:szCs w:val="10"/>
              </w:rPr>
            </w:pPr>
          </w:p>
          <w:p w14:paraId="7C4548E0" w14:textId="77777777" w:rsidR="00C53DCD" w:rsidRPr="00EB3CC7" w:rsidRDefault="00C53DCD" w:rsidP="00720651">
            <w:pPr>
              <w:ind w:left="180" w:right="-144" w:hanging="180"/>
              <w:rPr>
                <w:rFonts w:ascii="Arial" w:hAnsi="Arial" w:cs="Arial"/>
                <w:b/>
                <w:sz w:val="16"/>
                <w:szCs w:val="16"/>
              </w:rPr>
            </w:pPr>
            <w:r w:rsidRPr="00EB3CC7">
              <w:rPr>
                <w:rFonts w:ascii="Arial" w:hAnsi="Arial" w:cs="Arial"/>
                <w:b/>
                <w:sz w:val="16"/>
                <w:szCs w:val="16"/>
              </w:rPr>
              <w:t>Final Production Considerations</w:t>
            </w:r>
          </w:p>
          <w:p w14:paraId="0909B250"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Evidence of adequate search</w:t>
            </w:r>
          </w:p>
          <w:p w14:paraId="540A612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Custodians</w:t>
            </w:r>
            <w:r>
              <w:rPr>
                <w:rFonts w:ascii="Arial" w:hAnsi="Arial" w:cs="Arial"/>
                <w:sz w:val="16"/>
                <w:szCs w:val="16"/>
              </w:rPr>
              <w:t xml:space="preserve"> and </w:t>
            </w:r>
            <w:r w:rsidRPr="00851EC9">
              <w:rPr>
                <w:rFonts w:ascii="Arial" w:hAnsi="Arial" w:cs="Arial"/>
                <w:sz w:val="16"/>
                <w:szCs w:val="16"/>
              </w:rPr>
              <w:t>components</w:t>
            </w:r>
          </w:p>
          <w:p w14:paraId="2D3D26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Terms</w:t>
            </w:r>
          </w:p>
          <w:p w14:paraId="4B166223" w14:textId="3F18DF9A" w:rsidR="00C53DCD" w:rsidRPr="002F76E6"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Timeframe</w:t>
            </w:r>
          </w:p>
        </w:tc>
        <w:tc>
          <w:tcPr>
            <w:tcW w:w="2697" w:type="dxa"/>
            <w:vMerge w:val="restart"/>
          </w:tcPr>
          <w:p w14:paraId="34BFC7D6" w14:textId="77777777" w:rsidR="00C53DCD" w:rsidRPr="00EB3CC7" w:rsidRDefault="00C53DCD" w:rsidP="00720651">
            <w:pPr>
              <w:rPr>
                <w:rFonts w:ascii="Arial" w:hAnsi="Arial" w:cs="Arial"/>
                <w:b/>
                <w:sz w:val="10"/>
                <w:szCs w:val="10"/>
              </w:rPr>
            </w:pPr>
            <w:r w:rsidRPr="00EB3CC7">
              <w:rPr>
                <w:rFonts w:ascii="Arial" w:hAnsi="Arial" w:cs="Arial"/>
                <w:b/>
                <w:sz w:val="16"/>
                <w:szCs w:val="16"/>
              </w:rPr>
              <w:t>Special Case: Resumes</w:t>
            </w:r>
          </w:p>
          <w:p w14:paraId="3C621E88"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Individual considerations</w:t>
            </w:r>
          </w:p>
          <w:p w14:paraId="1B3A0D51"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Gaps in timeline</w:t>
            </w:r>
          </w:p>
          <w:p w14:paraId="1D1DA1F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Inconsistencies compared to LinkedIn</w:t>
            </w:r>
          </w:p>
          <w:p w14:paraId="14DB23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35EAC3E5"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Conflicts of interest</w:t>
            </w:r>
          </w:p>
          <w:p w14:paraId="0A6A03FB" w14:textId="77777777" w:rsidR="00C53DCD" w:rsidRPr="00851EC9" w:rsidRDefault="00C53DCD" w:rsidP="00433570">
            <w:pPr>
              <w:pStyle w:val="ListParagraph"/>
              <w:numPr>
                <w:ilvl w:val="0"/>
                <w:numId w:val="1"/>
              </w:numPr>
              <w:ind w:left="360" w:hanging="180"/>
              <w:rPr>
                <w:rFonts w:ascii="Arial" w:hAnsi="Arial" w:cs="Arial"/>
                <w:sz w:val="16"/>
                <w:szCs w:val="16"/>
              </w:rPr>
            </w:pPr>
            <w:r>
              <w:rPr>
                <w:rFonts w:ascii="Arial" w:hAnsi="Arial" w:cs="Arial"/>
                <w:sz w:val="16"/>
                <w:szCs w:val="16"/>
              </w:rPr>
              <w:t>P</w:t>
            </w:r>
            <w:r w:rsidRPr="00851EC9">
              <w:rPr>
                <w:rFonts w:ascii="Arial" w:hAnsi="Arial" w:cs="Arial"/>
                <w:sz w:val="16"/>
                <w:szCs w:val="16"/>
              </w:rPr>
              <w:t>atterns</w:t>
            </w:r>
          </w:p>
          <w:p w14:paraId="20277B38"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25AECE5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Campaign staff</w:t>
            </w:r>
          </w:p>
          <w:p w14:paraId="3E2DAB0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politicians</w:t>
            </w:r>
          </w:p>
          <w:p w14:paraId="79070ED2" w14:textId="77777777" w:rsidR="00C53DCD" w:rsidRPr="008A3CE1"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orgs</w:t>
            </w:r>
          </w:p>
        </w:tc>
        <w:tc>
          <w:tcPr>
            <w:tcW w:w="5396" w:type="dxa"/>
            <w:gridSpan w:val="2"/>
            <w:tcBorders>
              <w:bottom w:val="nil"/>
            </w:tcBorders>
          </w:tcPr>
          <w:p w14:paraId="1ED081FB" w14:textId="77777777" w:rsidR="00C53DCD" w:rsidRPr="008A3CE1" w:rsidRDefault="00C53DCD" w:rsidP="00720651">
            <w:pPr>
              <w:ind w:right="-17"/>
              <w:jc w:val="center"/>
              <w:rPr>
                <w:rFonts w:ascii="Arial" w:hAnsi="Arial" w:cs="Arial"/>
                <w:b/>
                <w:sz w:val="16"/>
                <w:szCs w:val="16"/>
              </w:rPr>
            </w:pPr>
            <w:r w:rsidRPr="00EB3CC7">
              <w:rPr>
                <w:rFonts w:ascii="Arial" w:hAnsi="Arial" w:cs="Arial"/>
                <w:b/>
                <w:sz w:val="16"/>
                <w:szCs w:val="16"/>
              </w:rPr>
              <w:t>Special Case: Calendars</w:t>
            </w:r>
          </w:p>
        </w:tc>
      </w:tr>
      <w:tr w:rsidR="00C53DCD" w14:paraId="5E4272F3" w14:textId="77777777" w:rsidTr="00720651">
        <w:tc>
          <w:tcPr>
            <w:tcW w:w="2697" w:type="dxa"/>
            <w:vMerge/>
          </w:tcPr>
          <w:p w14:paraId="56DA6010" w14:textId="77777777" w:rsidR="00C53DCD" w:rsidRPr="004421AB" w:rsidRDefault="00C53DCD" w:rsidP="00720651">
            <w:pPr>
              <w:rPr>
                <w:rFonts w:ascii="Arial" w:hAnsi="Arial" w:cs="Arial"/>
                <w:b/>
                <w:sz w:val="16"/>
                <w:szCs w:val="16"/>
              </w:rPr>
            </w:pPr>
          </w:p>
        </w:tc>
        <w:tc>
          <w:tcPr>
            <w:tcW w:w="2697" w:type="dxa"/>
            <w:vMerge/>
          </w:tcPr>
          <w:p w14:paraId="12A42234" w14:textId="77777777" w:rsidR="00C53DCD" w:rsidRPr="00EB3CC7" w:rsidRDefault="00C53DCD" w:rsidP="00720651">
            <w:pPr>
              <w:rPr>
                <w:rFonts w:ascii="Arial" w:hAnsi="Arial" w:cs="Arial"/>
                <w:b/>
                <w:sz w:val="16"/>
                <w:szCs w:val="16"/>
              </w:rPr>
            </w:pPr>
          </w:p>
        </w:tc>
        <w:tc>
          <w:tcPr>
            <w:tcW w:w="2698" w:type="dxa"/>
            <w:tcBorders>
              <w:top w:val="nil"/>
              <w:right w:val="nil"/>
            </w:tcBorders>
          </w:tcPr>
          <w:p w14:paraId="3DC0D6F1" w14:textId="77777777" w:rsidR="00C53DCD" w:rsidRPr="00851EC9" w:rsidRDefault="00C53DCD" w:rsidP="00433570">
            <w:pPr>
              <w:pStyle w:val="ListParagraph"/>
              <w:numPr>
                <w:ilvl w:val="0"/>
                <w:numId w:val="1"/>
              </w:numPr>
              <w:ind w:left="360" w:right="-17" w:hanging="180"/>
              <w:rPr>
                <w:rFonts w:ascii="Arial" w:hAnsi="Arial" w:cs="Arial"/>
                <w:sz w:val="16"/>
                <w:szCs w:val="16"/>
              </w:rPr>
            </w:pPr>
            <w:r w:rsidRPr="00851EC9">
              <w:rPr>
                <w:rFonts w:ascii="Arial" w:hAnsi="Arial" w:cs="Arial"/>
                <w:sz w:val="16"/>
                <w:szCs w:val="16"/>
              </w:rPr>
              <w:t>Prep research</w:t>
            </w:r>
          </w:p>
          <w:p w14:paraId="2A02C247"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Ethics form</w:t>
            </w:r>
          </w:p>
          <w:p w14:paraId="46E3F8C1"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Resume</w:t>
            </w:r>
          </w:p>
          <w:p w14:paraId="32CAF196"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Recent news</w:t>
            </w:r>
          </w:p>
          <w:p w14:paraId="2EA2C96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News from calendar timeframe</w:t>
            </w:r>
          </w:p>
          <w:p w14:paraId="361654C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Financial disclosures</w:t>
            </w:r>
          </w:p>
          <w:p w14:paraId="185D1995" w14:textId="77777777" w:rsidR="00C53DCD" w:rsidRPr="003C3845" w:rsidRDefault="00C53DCD" w:rsidP="00433570">
            <w:pPr>
              <w:pStyle w:val="ListParagraph"/>
              <w:numPr>
                <w:ilvl w:val="0"/>
                <w:numId w:val="1"/>
              </w:numPr>
              <w:ind w:left="360" w:right="-17" w:hanging="180"/>
              <w:rPr>
                <w:rFonts w:ascii="Arial" w:hAnsi="Arial" w:cs="Arial"/>
                <w:sz w:val="16"/>
                <w:szCs w:val="16"/>
              </w:rPr>
            </w:pPr>
            <w:r w:rsidRPr="003C3845">
              <w:rPr>
                <w:rFonts w:ascii="Arial" w:hAnsi="Arial" w:cs="Arial"/>
                <w:sz w:val="16"/>
                <w:szCs w:val="16"/>
              </w:rPr>
              <w:t>Content</w:t>
            </w:r>
          </w:p>
          <w:p w14:paraId="46AB1962"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Key staffers</w:t>
            </w:r>
          </w:p>
          <w:p w14:paraId="2CF99D8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Focus issues</w:t>
            </w:r>
          </w:p>
          <w:p w14:paraId="7F1DA845" w14:textId="77777777" w:rsidR="00C53DCD" w:rsidRPr="008A3CE1" w:rsidRDefault="00C53DCD" w:rsidP="00433570">
            <w:pPr>
              <w:pStyle w:val="ListParagraph"/>
              <w:numPr>
                <w:ilvl w:val="1"/>
                <w:numId w:val="2"/>
              </w:numPr>
              <w:ind w:left="540" w:hanging="180"/>
              <w:rPr>
                <w:rFonts w:ascii="Arial" w:hAnsi="Arial" w:cs="Arial"/>
                <w:sz w:val="16"/>
                <w:szCs w:val="16"/>
              </w:rPr>
            </w:pPr>
            <w:r>
              <w:rPr>
                <w:rFonts w:ascii="Arial" w:hAnsi="Arial" w:cs="Arial"/>
                <w:sz w:val="16"/>
                <w:szCs w:val="16"/>
              </w:rPr>
              <w:t>Evasive s</w:t>
            </w:r>
            <w:r w:rsidRPr="00851EC9">
              <w:rPr>
                <w:rFonts w:ascii="Arial" w:hAnsi="Arial" w:cs="Arial"/>
                <w:sz w:val="16"/>
                <w:szCs w:val="16"/>
              </w:rPr>
              <w:t xml:space="preserve">horthand </w:t>
            </w:r>
          </w:p>
        </w:tc>
        <w:tc>
          <w:tcPr>
            <w:tcW w:w="2698" w:type="dxa"/>
            <w:tcBorders>
              <w:top w:val="nil"/>
              <w:left w:val="nil"/>
            </w:tcBorders>
          </w:tcPr>
          <w:p w14:paraId="2FCD69E9" w14:textId="77777777" w:rsidR="00C53DCD" w:rsidRPr="003C3845" w:rsidRDefault="00C53DCD" w:rsidP="00433570">
            <w:pPr>
              <w:pStyle w:val="ListParagraph"/>
              <w:numPr>
                <w:ilvl w:val="0"/>
                <w:numId w:val="1"/>
              </w:numPr>
              <w:ind w:left="360" w:hanging="180"/>
              <w:rPr>
                <w:rFonts w:ascii="Arial" w:hAnsi="Arial" w:cs="Arial"/>
                <w:sz w:val="16"/>
                <w:szCs w:val="16"/>
              </w:rPr>
            </w:pPr>
            <w:r w:rsidRPr="003C3845">
              <w:rPr>
                <w:rFonts w:ascii="Arial" w:hAnsi="Arial" w:cs="Arial"/>
                <w:sz w:val="16"/>
                <w:szCs w:val="16"/>
              </w:rPr>
              <w:t>Content</w:t>
            </w:r>
            <w:r>
              <w:rPr>
                <w:rFonts w:ascii="Arial" w:hAnsi="Arial" w:cs="Arial"/>
                <w:sz w:val="16"/>
                <w:szCs w:val="16"/>
              </w:rPr>
              <w:t xml:space="preserve"> Cont’d</w:t>
            </w:r>
          </w:p>
          <w:p w14:paraId="7664D97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 xml:space="preserve">Time off/light schedule </w:t>
            </w:r>
          </w:p>
          <w:p w14:paraId="15F6E766" w14:textId="77777777" w:rsidR="00C53DCD" w:rsidRPr="00851EC9" w:rsidRDefault="00C53DCD" w:rsidP="00433570">
            <w:pPr>
              <w:pStyle w:val="ListParagraph"/>
              <w:numPr>
                <w:ilvl w:val="2"/>
                <w:numId w:val="2"/>
              </w:numPr>
              <w:ind w:left="720" w:hanging="180"/>
              <w:rPr>
                <w:rFonts w:ascii="Arial" w:hAnsi="Arial" w:cs="Arial"/>
                <w:sz w:val="16"/>
                <w:szCs w:val="16"/>
              </w:rPr>
            </w:pPr>
            <w:r>
              <w:rPr>
                <w:rFonts w:ascii="Arial" w:hAnsi="Arial" w:cs="Arial"/>
                <w:sz w:val="16"/>
                <w:szCs w:val="16"/>
              </w:rPr>
              <w:t>S</w:t>
            </w:r>
            <w:r w:rsidRPr="00851EC9">
              <w:rPr>
                <w:rFonts w:ascii="Arial" w:hAnsi="Arial" w:cs="Arial"/>
                <w:sz w:val="16"/>
                <w:szCs w:val="16"/>
              </w:rPr>
              <w:t>ecret calendar?</w:t>
            </w:r>
          </w:p>
          <w:p w14:paraId="3C17E6A2" w14:textId="77777777" w:rsidR="00C53DCD" w:rsidRPr="00851EC9" w:rsidRDefault="00C53DCD" w:rsidP="00433570">
            <w:pPr>
              <w:pStyle w:val="ListParagraph"/>
              <w:numPr>
                <w:ilvl w:val="2"/>
                <w:numId w:val="2"/>
              </w:numPr>
              <w:ind w:left="720" w:hanging="180"/>
              <w:rPr>
                <w:rFonts w:ascii="Arial" w:hAnsi="Arial" w:cs="Arial"/>
                <w:sz w:val="16"/>
                <w:szCs w:val="16"/>
              </w:rPr>
            </w:pPr>
            <w:r w:rsidRPr="00851EC9">
              <w:rPr>
                <w:rFonts w:ascii="Arial" w:hAnsi="Arial" w:cs="Arial"/>
                <w:sz w:val="16"/>
                <w:szCs w:val="16"/>
              </w:rPr>
              <w:t>Just not busy?</w:t>
            </w:r>
          </w:p>
          <w:p w14:paraId="7BF79FA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Meetings with conflicted entities</w:t>
            </w:r>
          </w:p>
          <w:p w14:paraId="65B3C7F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Controversial meetings</w:t>
            </w:r>
          </w:p>
          <w:p w14:paraId="3D0B3EE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Particular days of interest</w:t>
            </w:r>
          </w:p>
          <w:p w14:paraId="7378D42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Compare to already-public calendars</w:t>
            </w:r>
          </w:p>
          <w:p w14:paraId="7D7074EC" w14:textId="77777777" w:rsidR="00C53DCD" w:rsidRPr="008A3CE1" w:rsidRDefault="00C53DCD" w:rsidP="00433570">
            <w:pPr>
              <w:pStyle w:val="ListParagraph"/>
              <w:numPr>
                <w:ilvl w:val="1"/>
                <w:numId w:val="2"/>
              </w:numPr>
              <w:ind w:left="540" w:hanging="180"/>
              <w:rPr>
                <w:rFonts w:ascii="Arial" w:hAnsi="Arial" w:cs="Arial"/>
                <w:sz w:val="16"/>
                <w:szCs w:val="16"/>
              </w:rPr>
            </w:pPr>
            <w:r w:rsidRPr="008A3CE1">
              <w:rPr>
                <w:rFonts w:ascii="Arial" w:hAnsi="Arial" w:cs="Arial"/>
                <w:sz w:val="16"/>
                <w:szCs w:val="16"/>
              </w:rPr>
              <w:t>Redactions (meeting titles, excessive b6)</w:t>
            </w:r>
          </w:p>
        </w:tc>
      </w:tr>
    </w:tbl>
    <w:p w14:paraId="7E621C79" w14:textId="14EB51FC" w:rsidR="00F166D6" w:rsidRDefault="00F166D6">
      <w:pPr>
        <w:rPr>
          <w:rFonts w:ascii="Arial" w:hAnsi="Arial" w:cs="Arial"/>
          <w:sz w:val="20"/>
          <w:szCs w:val="20"/>
        </w:rPr>
      </w:pPr>
    </w:p>
    <w:p w14:paraId="2E840FBD" w14:textId="77777777" w:rsidR="00C53DCD" w:rsidRPr="00C53DCD" w:rsidRDefault="00F166D6">
      <w:pPr>
        <w:rPr>
          <w:rFonts w:ascii="Arial" w:hAnsi="Arial" w:cs="Arial"/>
          <w:b/>
          <w:sz w:val="20"/>
          <w:szCs w:val="20"/>
        </w:rPr>
      </w:pPr>
      <w:r w:rsidRPr="00C53DCD">
        <w:rPr>
          <w:rFonts w:ascii="Arial" w:hAnsi="Arial" w:cs="Arial"/>
          <w:b/>
          <w:sz w:val="20"/>
          <w:szCs w:val="20"/>
        </w:rPr>
        <w:t xml:space="preserve">Request </w:t>
      </w:r>
      <w:r w:rsidR="00C53DCD" w:rsidRPr="00C53DCD">
        <w:rPr>
          <w:rFonts w:ascii="Arial" w:hAnsi="Arial" w:cs="Arial"/>
          <w:b/>
          <w:sz w:val="20"/>
          <w:szCs w:val="20"/>
        </w:rPr>
        <w:t xml:space="preserve">Background </w:t>
      </w:r>
    </w:p>
    <w:p w14:paraId="67C6CD68" w14:textId="183BA3D1" w:rsidR="00F166D6" w:rsidRDefault="00C53DCD" w:rsidP="00C53DCD">
      <w:pPr>
        <w:ind w:firstLine="720"/>
        <w:rPr>
          <w:rFonts w:ascii="Arial" w:hAnsi="Arial" w:cs="Arial"/>
          <w:sz w:val="20"/>
          <w:szCs w:val="20"/>
        </w:rPr>
      </w:pPr>
      <w:r>
        <w:rPr>
          <w:rFonts w:ascii="Arial" w:hAnsi="Arial" w:cs="Arial"/>
          <w:sz w:val="20"/>
          <w:szCs w:val="20"/>
        </w:rPr>
        <w:t xml:space="preserve">by: </w:t>
      </w:r>
    </w:p>
    <w:p w14:paraId="7E402C52" w14:textId="1B5C8414" w:rsidR="00F166D6" w:rsidRDefault="00F166D6">
      <w:pPr>
        <w:rPr>
          <w:rFonts w:ascii="Arial" w:hAnsi="Arial" w:cs="Arial"/>
          <w:sz w:val="20"/>
          <w:szCs w:val="20"/>
        </w:rPr>
      </w:pPr>
    </w:p>
    <w:p w14:paraId="4743B281" w14:textId="77777777" w:rsidR="00C53DCD" w:rsidRDefault="00C53DCD">
      <w:pPr>
        <w:rPr>
          <w:rFonts w:ascii="Arial" w:hAnsi="Arial" w:cs="Arial"/>
          <w:sz w:val="20"/>
          <w:szCs w:val="20"/>
        </w:rPr>
      </w:pPr>
    </w:p>
    <w:p w14:paraId="4F8D41D0" w14:textId="0B23E465" w:rsidR="00D7064B" w:rsidRPr="00C53DCD" w:rsidRDefault="00C53DCD">
      <w:pPr>
        <w:rPr>
          <w:rFonts w:ascii="Arial" w:hAnsi="Arial" w:cs="Arial"/>
          <w:b/>
          <w:sz w:val="20"/>
          <w:szCs w:val="20"/>
        </w:rPr>
      </w:pPr>
      <w:r w:rsidRPr="00C53DCD">
        <w:rPr>
          <w:rFonts w:ascii="Arial" w:hAnsi="Arial" w:cs="Arial"/>
          <w:b/>
          <w:sz w:val="20"/>
          <w:szCs w:val="20"/>
        </w:rPr>
        <w:t xml:space="preserve">Production </w:t>
      </w:r>
      <w:r w:rsidR="00D7064B" w:rsidRPr="00C53DCD">
        <w:rPr>
          <w:rFonts w:ascii="Arial" w:hAnsi="Arial" w:cs="Arial"/>
          <w:b/>
          <w:sz w:val="20"/>
          <w:szCs w:val="20"/>
        </w:rPr>
        <w:t>Summar</w:t>
      </w:r>
      <w:r w:rsidRPr="00C53DCD">
        <w:rPr>
          <w:rFonts w:ascii="Arial" w:hAnsi="Arial" w:cs="Arial"/>
          <w:b/>
          <w:sz w:val="20"/>
          <w:szCs w:val="20"/>
        </w:rPr>
        <w:t>ies</w:t>
      </w:r>
      <w:r w:rsidR="00D7064B" w:rsidRPr="00C53DCD">
        <w:rPr>
          <w:rFonts w:ascii="Arial" w:hAnsi="Arial" w:cs="Arial"/>
          <w:b/>
          <w:sz w:val="20"/>
          <w:szCs w:val="20"/>
        </w:rPr>
        <w:t xml:space="preserve"> </w:t>
      </w:r>
    </w:p>
    <w:p w14:paraId="7922A9D1" w14:textId="77777777" w:rsidR="00D7064B" w:rsidRDefault="00D7064B">
      <w:pPr>
        <w:rPr>
          <w:rFonts w:ascii="Arial" w:hAnsi="Arial" w:cs="Arial"/>
          <w:sz w:val="20"/>
          <w:szCs w:val="20"/>
        </w:rPr>
      </w:pPr>
    </w:p>
    <w:p w14:paraId="41D9AE49" w14:textId="77777777" w:rsidR="000F0461" w:rsidRDefault="002A0133" w:rsidP="00C53DCD">
      <w:pPr>
        <w:ind w:left="720"/>
        <w:rPr>
          <w:rFonts w:ascii="Arial" w:hAnsi="Arial" w:cs="Arial"/>
          <w:sz w:val="20"/>
          <w:szCs w:val="20"/>
        </w:rPr>
      </w:pPr>
      <w:hyperlink w:anchor="ZZ" w:history="1">
        <w:r w:rsidR="000F0461" w:rsidRPr="000F0461">
          <w:rPr>
            <w:rStyle w:val="Hyperlink"/>
            <w:rFonts w:ascii="Arial" w:hAnsi="Arial" w:cs="Arial"/>
            <w:sz w:val="20"/>
            <w:szCs w:val="20"/>
          </w:rPr>
          <w:t>Jump to Legal Review</w:t>
        </w:r>
      </w:hyperlink>
    </w:p>
    <w:p w14:paraId="57000DFF" w14:textId="77777777" w:rsidR="000F0461" w:rsidRPr="00B30E87" w:rsidRDefault="000F0461" w:rsidP="00C53DCD">
      <w:pPr>
        <w:ind w:left="720"/>
        <w:rPr>
          <w:rFonts w:ascii="Arial" w:hAnsi="Arial" w:cs="Arial"/>
          <w:sz w:val="20"/>
          <w:szCs w:val="20"/>
        </w:rPr>
      </w:pPr>
    </w:p>
    <w:p w14:paraId="3825C38F" w14:textId="77777777" w:rsidR="0084648A" w:rsidRPr="00B30E87" w:rsidRDefault="002A0133" w:rsidP="00C53DCD">
      <w:pPr>
        <w:ind w:left="720"/>
        <w:rPr>
          <w:rFonts w:ascii="Arial" w:hAnsi="Arial" w:cs="Arial"/>
          <w:sz w:val="20"/>
          <w:szCs w:val="20"/>
        </w:rPr>
      </w:pPr>
      <w:hyperlink w:anchor="A" w:history="1">
        <w:r w:rsidR="0084648A" w:rsidRPr="00B30E87">
          <w:rPr>
            <w:rStyle w:val="Hyperlink"/>
            <w:rFonts w:ascii="Arial" w:hAnsi="Arial" w:cs="Arial"/>
            <w:sz w:val="20"/>
            <w:szCs w:val="20"/>
          </w:rPr>
          <w:t>Production A</w:t>
        </w:r>
      </w:hyperlink>
      <w:r w:rsidR="00D7064B" w:rsidRPr="00B30E87">
        <w:rPr>
          <w:rFonts w:ascii="Arial" w:hAnsi="Arial" w:cs="Arial"/>
          <w:sz w:val="20"/>
          <w:szCs w:val="20"/>
        </w:rPr>
        <w:t xml:space="preserve"> </w:t>
      </w:r>
    </w:p>
    <w:p w14:paraId="1BCC0936" w14:textId="7EC0C32A" w:rsidR="0084648A" w:rsidRDefault="0084648A" w:rsidP="00C53DCD">
      <w:pPr>
        <w:ind w:left="720"/>
        <w:rPr>
          <w:rFonts w:ascii="Arial" w:hAnsi="Arial" w:cs="Arial"/>
          <w:sz w:val="20"/>
          <w:szCs w:val="20"/>
        </w:rPr>
      </w:pPr>
    </w:p>
    <w:p w14:paraId="440C0BC2" w14:textId="16FAC06D" w:rsidR="00F166D6" w:rsidRPr="00B30E87" w:rsidRDefault="00F166D6" w:rsidP="00C53DCD">
      <w:pPr>
        <w:ind w:left="720" w:firstLine="720"/>
        <w:rPr>
          <w:rFonts w:ascii="Arial" w:hAnsi="Arial" w:cs="Arial"/>
          <w:sz w:val="20"/>
          <w:szCs w:val="20"/>
        </w:rPr>
      </w:pPr>
      <w:r>
        <w:rPr>
          <w:rFonts w:ascii="Arial" w:hAnsi="Arial" w:cs="Arial"/>
          <w:sz w:val="20"/>
          <w:szCs w:val="20"/>
        </w:rPr>
        <w:t xml:space="preserve">I-team Reviewer: </w:t>
      </w:r>
      <w:r w:rsidR="004C08CB">
        <w:rPr>
          <w:rFonts w:ascii="Arial" w:hAnsi="Arial" w:cs="Arial"/>
          <w:sz w:val="20"/>
          <w:szCs w:val="20"/>
        </w:rPr>
        <w:t>GJD</w:t>
      </w:r>
    </w:p>
    <w:p w14:paraId="5243D29F" w14:textId="7AB0D07F" w:rsidR="00C53DCD" w:rsidRDefault="00F6096D" w:rsidP="00C53DCD">
      <w:pPr>
        <w:ind w:left="720" w:firstLine="720"/>
        <w:rPr>
          <w:rFonts w:ascii="Arial" w:hAnsi="Arial" w:cs="Arial"/>
          <w:sz w:val="20"/>
          <w:szCs w:val="20"/>
        </w:rPr>
      </w:pPr>
      <w:proofErr w:type="spellStart"/>
      <w:r w:rsidRPr="00113D82">
        <w:rPr>
          <w:rFonts w:ascii="Arial" w:hAnsi="Arial" w:cs="Arial"/>
          <w:sz w:val="20"/>
          <w:szCs w:val="20"/>
        </w:rPr>
        <w:t>Airtable</w:t>
      </w:r>
      <w:proofErr w:type="spellEnd"/>
      <w:r w:rsidRPr="00113D82">
        <w:rPr>
          <w:rFonts w:ascii="Arial" w:hAnsi="Arial" w:cs="Arial"/>
          <w:sz w:val="20"/>
          <w:szCs w:val="20"/>
        </w:rPr>
        <w:t xml:space="preserve"> Record</w:t>
      </w:r>
      <w:r w:rsidR="0084648A" w:rsidRPr="00113D82">
        <w:rPr>
          <w:rFonts w:ascii="Arial" w:hAnsi="Arial" w:cs="Arial"/>
          <w:sz w:val="20"/>
          <w:szCs w:val="20"/>
        </w:rPr>
        <w:t xml:space="preserve"> </w:t>
      </w:r>
      <w:hyperlink r:id="rId5" w:history="1">
        <w:r w:rsidR="0084648A" w:rsidRPr="00554763">
          <w:rPr>
            <w:rStyle w:val="Hyperlink"/>
            <w:rFonts w:ascii="Arial" w:hAnsi="Arial" w:cs="Arial"/>
            <w:sz w:val="20"/>
            <w:szCs w:val="20"/>
          </w:rPr>
          <w:t>Link</w:t>
        </w:r>
      </w:hyperlink>
      <w:r w:rsidR="00431069">
        <w:rPr>
          <w:rFonts w:ascii="Arial" w:hAnsi="Arial" w:cs="Arial"/>
          <w:sz w:val="20"/>
          <w:szCs w:val="20"/>
        </w:rPr>
        <w:t xml:space="preserve"> </w:t>
      </w:r>
    </w:p>
    <w:p w14:paraId="5B207B70" w14:textId="29318563" w:rsidR="005214F4" w:rsidRDefault="0084648A" w:rsidP="0017461B">
      <w:pPr>
        <w:ind w:left="720" w:firstLine="720"/>
        <w:rPr>
          <w:rFonts w:ascii="Arial" w:hAnsi="Arial" w:cs="Arial"/>
          <w:sz w:val="20"/>
          <w:szCs w:val="20"/>
        </w:rPr>
      </w:pPr>
      <w:r w:rsidRPr="00B30E87">
        <w:rPr>
          <w:rFonts w:ascii="Arial" w:hAnsi="Arial" w:cs="Arial"/>
          <w:sz w:val="20"/>
          <w:szCs w:val="20"/>
        </w:rPr>
        <w:t>Highlights</w:t>
      </w:r>
      <w:r w:rsidR="0065554E">
        <w:rPr>
          <w:rFonts w:ascii="Arial" w:hAnsi="Arial" w:cs="Arial"/>
          <w:sz w:val="20"/>
          <w:szCs w:val="20"/>
        </w:rPr>
        <w:t>/Summar</w:t>
      </w:r>
      <w:r w:rsidR="0017461B">
        <w:rPr>
          <w:rFonts w:ascii="Arial" w:hAnsi="Arial" w:cs="Arial"/>
          <w:sz w:val="20"/>
          <w:szCs w:val="20"/>
        </w:rPr>
        <w:t>y</w:t>
      </w:r>
    </w:p>
    <w:p w14:paraId="723CEC80" w14:textId="255F5DAC" w:rsidR="005214F4" w:rsidRDefault="005214F4" w:rsidP="00C53DCD">
      <w:pPr>
        <w:ind w:left="720"/>
        <w:rPr>
          <w:rFonts w:ascii="Arial" w:hAnsi="Arial" w:cs="Arial"/>
          <w:sz w:val="20"/>
          <w:szCs w:val="20"/>
        </w:rPr>
      </w:pPr>
    </w:p>
    <w:p w14:paraId="7D27B8E4" w14:textId="26EEA5BF" w:rsidR="00E95060" w:rsidRDefault="00E95060" w:rsidP="00E95060">
      <w:pPr>
        <w:rPr>
          <w:rFonts w:ascii="Arial" w:hAnsi="Arial" w:cs="Arial"/>
          <w:sz w:val="20"/>
          <w:szCs w:val="20"/>
        </w:rPr>
      </w:pPr>
      <w:r>
        <w:rPr>
          <w:rFonts w:ascii="Arial" w:hAnsi="Arial" w:cs="Arial"/>
          <w:sz w:val="20"/>
          <w:szCs w:val="20"/>
        </w:rPr>
        <w:t xml:space="preserve">Full notes in the </w:t>
      </w:r>
      <w:hyperlink r:id="rId6" w:history="1">
        <w:r w:rsidRPr="006248B9">
          <w:rPr>
            <w:rStyle w:val="Hyperlink"/>
            <w:rFonts w:ascii="Arial" w:hAnsi="Arial" w:cs="Arial"/>
            <w:sz w:val="20"/>
            <w:szCs w:val="20"/>
          </w:rPr>
          <w:t>review file</w:t>
        </w:r>
      </w:hyperlink>
      <w:r>
        <w:rPr>
          <w:rFonts w:ascii="Arial" w:hAnsi="Arial" w:cs="Arial"/>
          <w:sz w:val="20"/>
          <w:szCs w:val="20"/>
        </w:rPr>
        <w:t xml:space="preserve">. </w:t>
      </w:r>
      <w:r w:rsidR="00557E58">
        <w:rPr>
          <w:rFonts w:ascii="Arial" w:hAnsi="Arial" w:cs="Arial"/>
          <w:sz w:val="20"/>
          <w:szCs w:val="20"/>
        </w:rPr>
        <w:t>OAG maintains a 3</w:t>
      </w:r>
      <w:r w:rsidR="00351498">
        <w:rPr>
          <w:rFonts w:ascii="Arial" w:hAnsi="Arial" w:cs="Arial"/>
          <w:sz w:val="20"/>
          <w:szCs w:val="20"/>
        </w:rPr>
        <w:t>-</w:t>
      </w:r>
      <w:r w:rsidR="00557E58">
        <w:rPr>
          <w:rFonts w:ascii="Arial" w:hAnsi="Arial" w:cs="Arial"/>
          <w:sz w:val="20"/>
          <w:szCs w:val="20"/>
        </w:rPr>
        <w:t xml:space="preserve">day (!) auto-delete policy for emails contained within the Deleted Items folder and a </w:t>
      </w:r>
      <w:r w:rsidR="00351498">
        <w:rPr>
          <w:rFonts w:ascii="Arial" w:hAnsi="Arial" w:cs="Arial"/>
          <w:sz w:val="20"/>
          <w:szCs w:val="20"/>
        </w:rPr>
        <w:t>30-day</w:t>
      </w:r>
      <w:r w:rsidR="00557E58">
        <w:rPr>
          <w:rFonts w:ascii="Arial" w:hAnsi="Arial" w:cs="Arial"/>
          <w:sz w:val="20"/>
          <w:szCs w:val="20"/>
        </w:rPr>
        <w:t xml:space="preserve"> auto-delete policy for Sent Items and emails contained within </w:t>
      </w:r>
      <w:r w:rsidR="006564D5">
        <w:rPr>
          <w:rFonts w:ascii="Arial" w:hAnsi="Arial" w:cs="Arial"/>
          <w:sz w:val="20"/>
          <w:szCs w:val="20"/>
        </w:rPr>
        <w:t>employee</w:t>
      </w:r>
      <w:r w:rsidR="00557E58">
        <w:rPr>
          <w:rFonts w:ascii="Arial" w:hAnsi="Arial" w:cs="Arial"/>
          <w:sz w:val="20"/>
          <w:szCs w:val="20"/>
        </w:rPr>
        <w:t xml:space="preserve"> Inbox</w:t>
      </w:r>
      <w:r w:rsidR="006564D5">
        <w:rPr>
          <w:rFonts w:ascii="Arial" w:hAnsi="Arial" w:cs="Arial"/>
          <w:sz w:val="20"/>
          <w:szCs w:val="20"/>
        </w:rPr>
        <w:t>es</w:t>
      </w:r>
      <w:r w:rsidR="00557E58">
        <w:rPr>
          <w:rFonts w:ascii="Arial" w:hAnsi="Arial" w:cs="Arial"/>
          <w:sz w:val="20"/>
          <w:szCs w:val="20"/>
        </w:rPr>
        <w:t xml:space="preserve">. </w:t>
      </w:r>
      <w:r w:rsidR="00A04358">
        <w:rPr>
          <w:rFonts w:ascii="Arial" w:hAnsi="Arial" w:cs="Arial"/>
          <w:sz w:val="20"/>
          <w:szCs w:val="20"/>
        </w:rPr>
        <w:t>Like the OOG’s 30-day auto-delete</w:t>
      </w:r>
      <w:r w:rsidR="00351498">
        <w:rPr>
          <w:rFonts w:ascii="Arial" w:hAnsi="Arial" w:cs="Arial"/>
          <w:sz w:val="20"/>
          <w:szCs w:val="20"/>
        </w:rPr>
        <w:t>, these aggressive auto-delete policies seem practically incompatible with the Office’s Records Retention Schedule.</w:t>
      </w:r>
    </w:p>
    <w:p w14:paraId="77ECFDA2" w14:textId="77777777" w:rsidR="00E95060" w:rsidRDefault="00E95060" w:rsidP="00E95060">
      <w:pPr>
        <w:rPr>
          <w:rFonts w:ascii="Arial" w:hAnsi="Arial" w:cs="Arial"/>
          <w:sz w:val="20"/>
          <w:szCs w:val="20"/>
        </w:rPr>
      </w:pPr>
    </w:p>
    <w:p w14:paraId="59CB24F7" w14:textId="77777777" w:rsidR="00E95060" w:rsidRDefault="00E95060" w:rsidP="00E95060">
      <w:pPr>
        <w:ind w:left="720"/>
        <w:rPr>
          <w:rFonts w:ascii="Arial" w:hAnsi="Arial" w:cs="Arial"/>
          <w:sz w:val="20"/>
          <w:szCs w:val="20"/>
        </w:rPr>
      </w:pPr>
      <w:bookmarkStart w:id="1" w:name="_GoBack"/>
      <w:r w:rsidRPr="00760CC6">
        <w:rPr>
          <w:rFonts w:ascii="Arial" w:hAnsi="Arial" w:cs="Arial"/>
          <w:sz w:val="20"/>
          <w:szCs w:val="20"/>
        </w:rPr>
        <w:t xml:space="preserve">This production consists of </w:t>
      </w:r>
      <w:r>
        <w:rPr>
          <w:rFonts w:ascii="Arial" w:hAnsi="Arial" w:cs="Arial"/>
          <w:sz w:val="20"/>
          <w:szCs w:val="20"/>
        </w:rPr>
        <w:t>various documents related to the Office of the Attorney General of Texas’ records retention policies and practices. The production includes the OAG’s procedures and guidelines for assigning cart file locations, cart box processing, and media retention storage in addition to an email management presentation, the office’s Records Retention Schedule (this document appears to be visually different from the schedule maintained by the Texas State Library and Archives Commission, but seems to contain mostly the same information), and a records and information management awareness presentation.</w:t>
      </w:r>
    </w:p>
    <w:p w14:paraId="6155EDF9" w14:textId="1E712940" w:rsidR="00E95060" w:rsidRDefault="00E95060" w:rsidP="00E95060">
      <w:pPr>
        <w:ind w:left="720"/>
        <w:rPr>
          <w:rFonts w:ascii="Arial" w:hAnsi="Arial" w:cs="Arial"/>
          <w:sz w:val="20"/>
          <w:szCs w:val="20"/>
        </w:rPr>
      </w:pPr>
    </w:p>
    <w:p w14:paraId="764843A7" w14:textId="1388F979" w:rsidR="008B5C63" w:rsidRDefault="008B5C63" w:rsidP="00E95060">
      <w:pPr>
        <w:ind w:left="720"/>
        <w:rPr>
          <w:rFonts w:ascii="Arial" w:hAnsi="Arial" w:cs="Arial"/>
          <w:b/>
          <w:bCs/>
          <w:sz w:val="20"/>
          <w:szCs w:val="20"/>
        </w:rPr>
      </w:pPr>
      <w:r>
        <w:rPr>
          <w:rFonts w:ascii="Arial" w:hAnsi="Arial" w:cs="Arial"/>
          <w:b/>
          <w:bCs/>
          <w:sz w:val="20"/>
          <w:szCs w:val="20"/>
        </w:rPr>
        <w:t>Potentially of Interest:</w:t>
      </w:r>
    </w:p>
    <w:p w14:paraId="410AD2BD" w14:textId="03F96F4B" w:rsidR="00E46074" w:rsidRDefault="00E46074" w:rsidP="00E46074">
      <w:pPr>
        <w:pStyle w:val="ListParagraph"/>
        <w:numPr>
          <w:ilvl w:val="1"/>
          <w:numId w:val="1"/>
        </w:numPr>
        <w:rPr>
          <w:rFonts w:ascii="Arial" w:hAnsi="Arial" w:cs="Arial"/>
          <w:sz w:val="20"/>
          <w:szCs w:val="20"/>
        </w:rPr>
      </w:pPr>
      <w:r>
        <w:rPr>
          <w:rFonts w:ascii="Arial" w:hAnsi="Arial" w:cs="Arial"/>
          <w:sz w:val="20"/>
          <w:szCs w:val="20"/>
        </w:rPr>
        <w:t xml:space="preserve">8: Every OAG employee who uses email to send or receive information in the course of conducting </w:t>
      </w:r>
      <w:r>
        <w:rPr>
          <w:rFonts w:ascii="Arial" w:hAnsi="Arial" w:cs="Arial"/>
          <w:sz w:val="20"/>
          <w:szCs w:val="20"/>
        </w:rPr>
        <w:t>s</w:t>
      </w:r>
      <w:r>
        <w:rPr>
          <w:rFonts w:ascii="Arial" w:hAnsi="Arial" w:cs="Arial"/>
          <w:sz w:val="20"/>
          <w:szCs w:val="20"/>
        </w:rPr>
        <w:t>tate business is responsible for properly managing emails as records</w:t>
      </w:r>
    </w:p>
    <w:p w14:paraId="132F3CAE" w14:textId="498F328E" w:rsidR="00A559F6" w:rsidRDefault="00760ABA" w:rsidP="00E46074">
      <w:pPr>
        <w:pStyle w:val="ListParagraph"/>
        <w:numPr>
          <w:ilvl w:val="1"/>
          <w:numId w:val="1"/>
        </w:numPr>
        <w:rPr>
          <w:rFonts w:ascii="Arial" w:hAnsi="Arial" w:cs="Arial"/>
          <w:sz w:val="20"/>
          <w:szCs w:val="20"/>
        </w:rPr>
      </w:pPr>
      <w:r>
        <w:rPr>
          <w:rFonts w:ascii="Arial" w:hAnsi="Arial" w:cs="Arial"/>
          <w:sz w:val="20"/>
          <w:szCs w:val="20"/>
        </w:rPr>
        <w:t xml:space="preserve">14-19: </w:t>
      </w:r>
      <w:r w:rsidR="00F725CD">
        <w:rPr>
          <w:rFonts w:ascii="Arial" w:hAnsi="Arial" w:cs="Arial"/>
          <w:sz w:val="20"/>
          <w:szCs w:val="20"/>
        </w:rPr>
        <w:t xml:space="preserve">Email Management </w:t>
      </w:r>
      <w:r w:rsidR="00164DFA">
        <w:rPr>
          <w:rFonts w:ascii="Arial" w:hAnsi="Arial" w:cs="Arial"/>
          <w:sz w:val="20"/>
          <w:szCs w:val="20"/>
        </w:rPr>
        <w:t>presentation indicates that the OAG maintains</w:t>
      </w:r>
      <w:r w:rsidR="00D627AA">
        <w:rPr>
          <w:rFonts w:ascii="Arial" w:hAnsi="Arial" w:cs="Arial"/>
          <w:sz w:val="20"/>
          <w:szCs w:val="20"/>
        </w:rPr>
        <w:t xml:space="preserve"> </w:t>
      </w:r>
      <w:r w:rsidR="00A04358">
        <w:rPr>
          <w:rFonts w:ascii="Arial" w:hAnsi="Arial" w:cs="Arial"/>
          <w:sz w:val="20"/>
          <w:szCs w:val="20"/>
        </w:rPr>
        <w:t>3-day</w:t>
      </w:r>
      <w:r w:rsidR="00D627AA">
        <w:rPr>
          <w:rFonts w:ascii="Arial" w:hAnsi="Arial" w:cs="Arial"/>
          <w:sz w:val="20"/>
          <w:szCs w:val="20"/>
        </w:rPr>
        <w:t>, 30</w:t>
      </w:r>
      <w:r w:rsidR="00A04358">
        <w:rPr>
          <w:rFonts w:ascii="Arial" w:hAnsi="Arial" w:cs="Arial"/>
          <w:sz w:val="20"/>
          <w:szCs w:val="20"/>
        </w:rPr>
        <w:t>-</w:t>
      </w:r>
      <w:r w:rsidR="00D627AA">
        <w:rPr>
          <w:rFonts w:ascii="Arial" w:hAnsi="Arial" w:cs="Arial"/>
          <w:sz w:val="20"/>
          <w:szCs w:val="20"/>
        </w:rPr>
        <w:t>day, 2</w:t>
      </w:r>
      <w:r w:rsidR="00A04358">
        <w:rPr>
          <w:rFonts w:ascii="Arial" w:hAnsi="Arial" w:cs="Arial"/>
          <w:sz w:val="20"/>
          <w:szCs w:val="20"/>
        </w:rPr>
        <w:t>-</w:t>
      </w:r>
      <w:r w:rsidR="00D627AA">
        <w:rPr>
          <w:rFonts w:ascii="Arial" w:hAnsi="Arial" w:cs="Arial"/>
          <w:sz w:val="20"/>
          <w:szCs w:val="20"/>
        </w:rPr>
        <w:t>year, 4</w:t>
      </w:r>
      <w:r w:rsidR="00A04358">
        <w:rPr>
          <w:rFonts w:ascii="Arial" w:hAnsi="Arial" w:cs="Arial"/>
          <w:sz w:val="20"/>
          <w:szCs w:val="20"/>
        </w:rPr>
        <w:t>-</w:t>
      </w:r>
      <w:r w:rsidR="00D627AA">
        <w:rPr>
          <w:rFonts w:ascii="Arial" w:hAnsi="Arial" w:cs="Arial"/>
          <w:sz w:val="20"/>
          <w:szCs w:val="20"/>
        </w:rPr>
        <w:t>year, and permanent email retention policies</w:t>
      </w:r>
    </w:p>
    <w:p w14:paraId="7D7DFCA0" w14:textId="306D5016" w:rsidR="00851D5F" w:rsidRDefault="00A04358" w:rsidP="00851D5F">
      <w:pPr>
        <w:pStyle w:val="ListParagraph"/>
        <w:numPr>
          <w:ilvl w:val="2"/>
          <w:numId w:val="1"/>
        </w:numPr>
        <w:rPr>
          <w:rFonts w:ascii="Arial" w:hAnsi="Arial" w:cs="Arial"/>
          <w:sz w:val="20"/>
          <w:szCs w:val="20"/>
        </w:rPr>
      </w:pPr>
      <w:r>
        <w:rPr>
          <w:rFonts w:ascii="Arial" w:hAnsi="Arial" w:cs="Arial"/>
          <w:sz w:val="20"/>
          <w:szCs w:val="20"/>
        </w:rPr>
        <w:t>3-day</w:t>
      </w:r>
      <w:r w:rsidR="002E0EA2">
        <w:rPr>
          <w:rFonts w:ascii="Arial" w:hAnsi="Arial" w:cs="Arial"/>
          <w:sz w:val="20"/>
          <w:szCs w:val="20"/>
        </w:rPr>
        <w:t xml:space="preserve"> (automatic)</w:t>
      </w:r>
      <w:r w:rsidR="00851D5F">
        <w:rPr>
          <w:rFonts w:ascii="Arial" w:hAnsi="Arial" w:cs="Arial"/>
          <w:sz w:val="20"/>
          <w:szCs w:val="20"/>
        </w:rPr>
        <w:t xml:space="preserve"> policy applies to</w:t>
      </w:r>
      <w:r w:rsidR="00642C9E">
        <w:rPr>
          <w:rFonts w:ascii="Arial" w:hAnsi="Arial" w:cs="Arial"/>
          <w:sz w:val="20"/>
          <w:szCs w:val="20"/>
        </w:rPr>
        <w:t xml:space="preserve"> any email contained within the Deleted Items folder</w:t>
      </w:r>
    </w:p>
    <w:p w14:paraId="2FB92440" w14:textId="6FA59637" w:rsidR="00851D5F" w:rsidRDefault="00A04358" w:rsidP="00851D5F">
      <w:pPr>
        <w:pStyle w:val="ListParagraph"/>
        <w:numPr>
          <w:ilvl w:val="2"/>
          <w:numId w:val="1"/>
        </w:numPr>
        <w:rPr>
          <w:rFonts w:ascii="Arial" w:hAnsi="Arial" w:cs="Arial"/>
          <w:sz w:val="20"/>
          <w:szCs w:val="20"/>
        </w:rPr>
      </w:pPr>
      <w:r>
        <w:rPr>
          <w:rFonts w:ascii="Arial" w:hAnsi="Arial" w:cs="Arial"/>
          <w:sz w:val="20"/>
          <w:szCs w:val="20"/>
        </w:rPr>
        <w:t>30-day</w:t>
      </w:r>
      <w:r w:rsidR="002E0EA2">
        <w:rPr>
          <w:rFonts w:ascii="Arial" w:hAnsi="Arial" w:cs="Arial"/>
          <w:sz w:val="20"/>
          <w:szCs w:val="20"/>
        </w:rPr>
        <w:t xml:space="preserve"> (automatic)</w:t>
      </w:r>
      <w:r w:rsidR="00851D5F">
        <w:rPr>
          <w:rFonts w:ascii="Arial" w:hAnsi="Arial" w:cs="Arial"/>
          <w:sz w:val="20"/>
          <w:szCs w:val="20"/>
        </w:rPr>
        <w:t xml:space="preserve"> policy applies to</w:t>
      </w:r>
      <w:r w:rsidR="00EA30DC">
        <w:rPr>
          <w:rFonts w:ascii="Arial" w:hAnsi="Arial" w:cs="Arial"/>
          <w:sz w:val="20"/>
          <w:szCs w:val="20"/>
        </w:rPr>
        <w:t xml:space="preserve"> any email contained within the Inbox </w:t>
      </w:r>
      <w:r w:rsidR="004D32E4">
        <w:rPr>
          <w:rFonts w:ascii="Arial" w:hAnsi="Arial" w:cs="Arial"/>
          <w:sz w:val="20"/>
          <w:szCs w:val="20"/>
        </w:rPr>
        <w:t>or</w:t>
      </w:r>
      <w:r w:rsidR="00EA30DC">
        <w:rPr>
          <w:rFonts w:ascii="Arial" w:hAnsi="Arial" w:cs="Arial"/>
          <w:sz w:val="20"/>
          <w:szCs w:val="20"/>
        </w:rPr>
        <w:t xml:space="preserve"> Sent Items</w:t>
      </w:r>
    </w:p>
    <w:p w14:paraId="6CB06B03" w14:textId="30E318E6" w:rsidR="00851D5F" w:rsidRDefault="00A04358" w:rsidP="00851D5F">
      <w:pPr>
        <w:pStyle w:val="ListParagraph"/>
        <w:numPr>
          <w:ilvl w:val="2"/>
          <w:numId w:val="1"/>
        </w:numPr>
        <w:rPr>
          <w:rFonts w:ascii="Arial" w:hAnsi="Arial" w:cs="Arial"/>
          <w:sz w:val="20"/>
          <w:szCs w:val="20"/>
        </w:rPr>
      </w:pPr>
      <w:r>
        <w:rPr>
          <w:rFonts w:ascii="Arial" w:hAnsi="Arial" w:cs="Arial"/>
          <w:sz w:val="20"/>
          <w:szCs w:val="20"/>
        </w:rPr>
        <w:t>2-year</w:t>
      </w:r>
      <w:r w:rsidR="00851D5F">
        <w:rPr>
          <w:rFonts w:ascii="Arial" w:hAnsi="Arial" w:cs="Arial"/>
          <w:sz w:val="20"/>
          <w:szCs w:val="20"/>
        </w:rPr>
        <w:t xml:space="preserve"> policy applies to</w:t>
      </w:r>
      <w:r w:rsidR="00771758">
        <w:rPr>
          <w:rFonts w:ascii="Arial" w:hAnsi="Arial" w:cs="Arial"/>
          <w:sz w:val="20"/>
          <w:szCs w:val="20"/>
        </w:rPr>
        <w:t xml:space="preserve"> any email assigned to this retention by the employee</w:t>
      </w:r>
    </w:p>
    <w:p w14:paraId="47064208" w14:textId="6F895353" w:rsidR="00851D5F" w:rsidRDefault="00A04358" w:rsidP="00851D5F">
      <w:pPr>
        <w:pStyle w:val="ListParagraph"/>
        <w:numPr>
          <w:ilvl w:val="2"/>
          <w:numId w:val="1"/>
        </w:numPr>
        <w:rPr>
          <w:rFonts w:ascii="Arial" w:hAnsi="Arial" w:cs="Arial"/>
          <w:sz w:val="20"/>
          <w:szCs w:val="20"/>
        </w:rPr>
      </w:pPr>
      <w:r>
        <w:rPr>
          <w:rFonts w:ascii="Arial" w:hAnsi="Arial" w:cs="Arial"/>
          <w:sz w:val="20"/>
          <w:szCs w:val="20"/>
        </w:rPr>
        <w:t>4-year</w:t>
      </w:r>
      <w:r w:rsidR="00851D5F">
        <w:rPr>
          <w:rFonts w:ascii="Arial" w:hAnsi="Arial" w:cs="Arial"/>
          <w:sz w:val="20"/>
          <w:szCs w:val="20"/>
        </w:rPr>
        <w:t xml:space="preserve"> policy applies to</w:t>
      </w:r>
      <w:r w:rsidR="00771758">
        <w:rPr>
          <w:rFonts w:ascii="Arial" w:hAnsi="Arial" w:cs="Arial"/>
          <w:sz w:val="20"/>
          <w:szCs w:val="20"/>
        </w:rPr>
        <w:t xml:space="preserve"> </w:t>
      </w:r>
      <w:r w:rsidR="00771758">
        <w:rPr>
          <w:rFonts w:ascii="Arial" w:hAnsi="Arial" w:cs="Arial"/>
          <w:sz w:val="20"/>
          <w:szCs w:val="20"/>
        </w:rPr>
        <w:t>any email assigned to this retention by the employee</w:t>
      </w:r>
    </w:p>
    <w:p w14:paraId="2240EC62" w14:textId="734349B5" w:rsidR="00851D5F" w:rsidRDefault="00851D5F" w:rsidP="004A3A91">
      <w:pPr>
        <w:pStyle w:val="ListParagraph"/>
        <w:numPr>
          <w:ilvl w:val="2"/>
          <w:numId w:val="1"/>
        </w:numPr>
        <w:rPr>
          <w:rFonts w:ascii="Arial" w:hAnsi="Arial" w:cs="Arial"/>
          <w:sz w:val="20"/>
          <w:szCs w:val="20"/>
        </w:rPr>
      </w:pPr>
      <w:r>
        <w:rPr>
          <w:rFonts w:ascii="Arial" w:hAnsi="Arial" w:cs="Arial"/>
          <w:sz w:val="20"/>
          <w:szCs w:val="20"/>
        </w:rPr>
        <w:t>Permanent</w:t>
      </w:r>
      <w:r>
        <w:rPr>
          <w:rFonts w:ascii="Arial" w:hAnsi="Arial" w:cs="Arial"/>
          <w:sz w:val="20"/>
          <w:szCs w:val="20"/>
        </w:rPr>
        <w:t xml:space="preserve"> policy applies to</w:t>
      </w:r>
      <w:r w:rsidR="00771758">
        <w:rPr>
          <w:rFonts w:ascii="Arial" w:hAnsi="Arial" w:cs="Arial"/>
          <w:sz w:val="20"/>
          <w:szCs w:val="20"/>
        </w:rPr>
        <w:t xml:space="preserve"> </w:t>
      </w:r>
      <w:r w:rsidR="00771758">
        <w:rPr>
          <w:rFonts w:ascii="Arial" w:hAnsi="Arial" w:cs="Arial"/>
          <w:sz w:val="20"/>
          <w:szCs w:val="20"/>
        </w:rPr>
        <w:t>any email assigned to this retention by the employee</w:t>
      </w:r>
    </w:p>
    <w:p w14:paraId="776FA015" w14:textId="0EB85CF3" w:rsidR="0018340A" w:rsidRPr="004A3A91" w:rsidRDefault="0018340A" w:rsidP="0018340A">
      <w:pPr>
        <w:pStyle w:val="ListParagraph"/>
        <w:numPr>
          <w:ilvl w:val="1"/>
          <w:numId w:val="1"/>
        </w:numPr>
        <w:rPr>
          <w:rFonts w:ascii="Arial" w:hAnsi="Arial" w:cs="Arial"/>
          <w:sz w:val="20"/>
          <w:szCs w:val="20"/>
        </w:rPr>
      </w:pPr>
      <w:r>
        <w:rPr>
          <w:rFonts w:ascii="Arial" w:hAnsi="Arial" w:cs="Arial"/>
          <w:sz w:val="20"/>
          <w:szCs w:val="20"/>
        </w:rPr>
        <w:t xml:space="preserve">33-34: OAG’s Records Retention Schedule indicates that Administrative Correspondence is to be retained for 4 years, General Correspondence is to be retained for 2 years, and Correspondence which requires no action be retained </w:t>
      </w:r>
      <w:r w:rsidR="00A359D8">
        <w:rPr>
          <w:rFonts w:ascii="Arial" w:hAnsi="Arial" w:cs="Arial"/>
          <w:sz w:val="20"/>
          <w:szCs w:val="20"/>
        </w:rPr>
        <w:t>until closed, terminated, completed, expired, or settled.</w:t>
      </w:r>
    </w:p>
    <w:p w14:paraId="1EBA89CC" w14:textId="77777777" w:rsidR="0018340A" w:rsidRDefault="0018340A" w:rsidP="00C91C86">
      <w:pPr>
        <w:rPr>
          <w:rFonts w:ascii="Arial" w:hAnsi="Arial" w:cs="Arial"/>
          <w:b/>
          <w:bCs/>
          <w:sz w:val="20"/>
          <w:szCs w:val="20"/>
        </w:rPr>
      </w:pPr>
    </w:p>
    <w:p w14:paraId="3F63E8F3" w14:textId="185B9E21" w:rsidR="003E0736" w:rsidRDefault="003C0C86" w:rsidP="003E0736">
      <w:pPr>
        <w:ind w:left="720"/>
        <w:rPr>
          <w:rFonts w:ascii="Arial" w:hAnsi="Arial" w:cs="Arial"/>
          <w:b/>
          <w:bCs/>
          <w:sz w:val="20"/>
          <w:szCs w:val="20"/>
        </w:rPr>
      </w:pPr>
      <w:r>
        <w:rPr>
          <w:rFonts w:ascii="Arial" w:hAnsi="Arial" w:cs="Arial"/>
          <w:b/>
          <w:bCs/>
          <w:sz w:val="20"/>
          <w:szCs w:val="20"/>
        </w:rPr>
        <w:t>Other</w:t>
      </w:r>
      <w:r w:rsidR="003E0736">
        <w:rPr>
          <w:rFonts w:ascii="Arial" w:hAnsi="Arial" w:cs="Arial"/>
          <w:b/>
          <w:bCs/>
          <w:sz w:val="20"/>
          <w:szCs w:val="20"/>
        </w:rPr>
        <w:t>:</w:t>
      </w:r>
    </w:p>
    <w:p w14:paraId="26EDC8B6" w14:textId="6795C1ED" w:rsidR="00F725CD" w:rsidRPr="00DF3AA1" w:rsidRDefault="003E0736" w:rsidP="003E0736">
      <w:pPr>
        <w:pStyle w:val="ListParagraph"/>
        <w:numPr>
          <w:ilvl w:val="1"/>
          <w:numId w:val="1"/>
        </w:numPr>
        <w:rPr>
          <w:rFonts w:ascii="Arial" w:hAnsi="Arial" w:cs="Arial"/>
          <w:b/>
          <w:bCs/>
          <w:sz w:val="20"/>
          <w:szCs w:val="20"/>
        </w:rPr>
      </w:pPr>
      <w:r>
        <w:rPr>
          <w:rFonts w:ascii="Arial" w:hAnsi="Arial" w:cs="Arial"/>
          <w:sz w:val="20"/>
          <w:szCs w:val="20"/>
        </w:rPr>
        <w:t xml:space="preserve">12: </w:t>
      </w:r>
      <w:r w:rsidR="003B134C">
        <w:rPr>
          <w:rFonts w:ascii="Arial" w:hAnsi="Arial" w:cs="Arial"/>
          <w:sz w:val="20"/>
          <w:szCs w:val="20"/>
        </w:rPr>
        <w:t>OAG’s examples of transitory emails are narrower than on the OOG presentation</w:t>
      </w:r>
    </w:p>
    <w:p w14:paraId="773D983B" w14:textId="799F3AEC" w:rsidR="00DF3AA1" w:rsidRPr="009102FC" w:rsidRDefault="00DF3AA1" w:rsidP="003E0736">
      <w:pPr>
        <w:pStyle w:val="ListParagraph"/>
        <w:numPr>
          <w:ilvl w:val="1"/>
          <w:numId w:val="1"/>
        </w:numPr>
        <w:rPr>
          <w:rFonts w:ascii="Arial" w:hAnsi="Arial" w:cs="Arial"/>
          <w:b/>
          <w:bCs/>
          <w:sz w:val="20"/>
          <w:szCs w:val="20"/>
        </w:rPr>
      </w:pPr>
      <w:r>
        <w:rPr>
          <w:rFonts w:ascii="Arial" w:hAnsi="Arial" w:cs="Arial"/>
          <w:sz w:val="20"/>
          <w:szCs w:val="20"/>
        </w:rPr>
        <w:t>8: Link to the OAG intranet page hosting the Records and Information Management Policy is included, but the actual document is not included with this production</w:t>
      </w:r>
    </w:p>
    <w:p w14:paraId="6CA47062" w14:textId="23FCD008" w:rsidR="009102FC" w:rsidRPr="008B5C63" w:rsidRDefault="009102FC" w:rsidP="003E0736">
      <w:pPr>
        <w:pStyle w:val="ListParagraph"/>
        <w:numPr>
          <w:ilvl w:val="1"/>
          <w:numId w:val="1"/>
        </w:numPr>
        <w:rPr>
          <w:rFonts w:ascii="Arial" w:hAnsi="Arial" w:cs="Arial"/>
          <w:b/>
          <w:bCs/>
          <w:sz w:val="20"/>
          <w:szCs w:val="20"/>
        </w:rPr>
      </w:pPr>
      <w:r>
        <w:rPr>
          <w:rFonts w:ascii="Arial" w:hAnsi="Arial" w:cs="Arial"/>
          <w:b/>
          <w:bCs/>
          <w:sz w:val="20"/>
          <w:szCs w:val="20"/>
        </w:rPr>
        <w:t xml:space="preserve">See </w:t>
      </w:r>
      <w:hyperlink r:id="rId7" w:history="1">
        <w:r w:rsidRPr="006248B9">
          <w:rPr>
            <w:rStyle w:val="Hyperlink"/>
            <w:rFonts w:ascii="Arial" w:hAnsi="Arial" w:cs="Arial"/>
            <w:b/>
            <w:bCs/>
            <w:sz w:val="20"/>
            <w:szCs w:val="20"/>
          </w:rPr>
          <w:t>review file</w:t>
        </w:r>
      </w:hyperlink>
      <w:r>
        <w:rPr>
          <w:rFonts w:ascii="Arial" w:hAnsi="Arial" w:cs="Arial"/>
          <w:b/>
          <w:bCs/>
          <w:sz w:val="20"/>
          <w:szCs w:val="20"/>
        </w:rPr>
        <w:t xml:space="preserve"> </w:t>
      </w:r>
      <w:r>
        <w:rPr>
          <w:rFonts w:ascii="Arial" w:hAnsi="Arial" w:cs="Arial"/>
          <w:sz w:val="20"/>
          <w:szCs w:val="20"/>
        </w:rPr>
        <w:t>for Records Retention Schedule items that may aid with future request drafting</w:t>
      </w:r>
      <w:r>
        <w:rPr>
          <w:rFonts w:ascii="Arial" w:hAnsi="Arial" w:cs="Arial"/>
          <w:b/>
          <w:bCs/>
          <w:sz w:val="20"/>
          <w:szCs w:val="20"/>
        </w:rPr>
        <w:t xml:space="preserve"> </w:t>
      </w:r>
    </w:p>
    <w:bookmarkEnd w:id="1"/>
    <w:p w14:paraId="569965E0" w14:textId="55E62CC6" w:rsidR="00E95060" w:rsidRDefault="00E95060" w:rsidP="00E022AA">
      <w:pPr>
        <w:rPr>
          <w:rFonts w:ascii="Arial" w:hAnsi="Arial" w:cs="Arial"/>
          <w:sz w:val="20"/>
          <w:szCs w:val="20"/>
        </w:rPr>
      </w:pPr>
    </w:p>
    <w:p w14:paraId="503B37AE" w14:textId="77777777" w:rsidR="00D14A5D" w:rsidRPr="00B30E87" w:rsidRDefault="00D14A5D" w:rsidP="00E403E7">
      <w:pPr>
        <w:rPr>
          <w:rFonts w:ascii="Arial" w:hAnsi="Arial" w:cs="Arial"/>
          <w:sz w:val="20"/>
          <w:szCs w:val="20"/>
        </w:rPr>
      </w:pPr>
    </w:p>
    <w:p w14:paraId="0A57B55B" w14:textId="77777777" w:rsidR="00F94A29" w:rsidRPr="00B30E87" w:rsidRDefault="002A0133" w:rsidP="00C53DCD">
      <w:pPr>
        <w:ind w:left="720"/>
        <w:rPr>
          <w:rFonts w:ascii="Arial" w:hAnsi="Arial" w:cs="Arial"/>
          <w:sz w:val="20"/>
          <w:szCs w:val="20"/>
        </w:rPr>
      </w:pPr>
      <w:hyperlink w:anchor="B" w:history="1">
        <w:r w:rsidR="00F94A29" w:rsidRPr="00B30E87">
          <w:rPr>
            <w:rStyle w:val="Hyperlink"/>
            <w:rFonts w:ascii="Arial" w:hAnsi="Arial" w:cs="Arial"/>
            <w:sz w:val="20"/>
            <w:szCs w:val="20"/>
          </w:rPr>
          <w:t>Production B</w:t>
        </w:r>
      </w:hyperlink>
      <w:r w:rsidR="00D7064B" w:rsidRPr="00B30E87">
        <w:rPr>
          <w:rFonts w:ascii="Arial" w:hAnsi="Arial" w:cs="Arial"/>
          <w:sz w:val="20"/>
          <w:szCs w:val="20"/>
        </w:rPr>
        <w:t xml:space="preserve"> </w:t>
      </w:r>
    </w:p>
    <w:p w14:paraId="5225C6C4" w14:textId="77777777" w:rsidR="00C53DCD" w:rsidRDefault="00C53DCD" w:rsidP="00C53DCD">
      <w:pPr>
        <w:ind w:left="720"/>
        <w:rPr>
          <w:rFonts w:ascii="Arial" w:hAnsi="Arial" w:cs="Arial"/>
          <w:sz w:val="20"/>
          <w:szCs w:val="20"/>
        </w:rPr>
      </w:pPr>
    </w:p>
    <w:p w14:paraId="0E472F5D"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5BF0B450"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3C423D60"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4395D52" w14:textId="77777777" w:rsidR="00C53DCD" w:rsidRPr="00B30E87" w:rsidRDefault="00C53DCD" w:rsidP="00C53DCD">
      <w:pPr>
        <w:ind w:left="720"/>
        <w:rPr>
          <w:rFonts w:ascii="Arial" w:hAnsi="Arial" w:cs="Arial"/>
          <w:sz w:val="20"/>
          <w:szCs w:val="20"/>
        </w:rPr>
      </w:pPr>
    </w:p>
    <w:p w14:paraId="343CEE14" w14:textId="77777777" w:rsidR="002931B6" w:rsidRPr="00B30E87" w:rsidRDefault="002A0133" w:rsidP="00C53DCD">
      <w:pPr>
        <w:ind w:left="720"/>
        <w:rPr>
          <w:rFonts w:ascii="Arial" w:hAnsi="Arial" w:cs="Arial"/>
          <w:sz w:val="20"/>
          <w:szCs w:val="20"/>
        </w:rPr>
      </w:pPr>
      <w:hyperlink w:anchor="C" w:history="1">
        <w:r w:rsidR="002931B6" w:rsidRPr="00B30E87">
          <w:rPr>
            <w:rStyle w:val="Hyperlink"/>
            <w:rFonts w:ascii="Arial" w:hAnsi="Arial" w:cs="Arial"/>
            <w:sz w:val="20"/>
            <w:szCs w:val="20"/>
          </w:rPr>
          <w:t>Production C</w:t>
        </w:r>
      </w:hyperlink>
    </w:p>
    <w:p w14:paraId="37BDFDA3" w14:textId="77777777" w:rsidR="00C53DCD" w:rsidRDefault="00C53DCD" w:rsidP="00C53DCD">
      <w:pPr>
        <w:ind w:left="720"/>
        <w:rPr>
          <w:rFonts w:ascii="Arial" w:hAnsi="Arial" w:cs="Arial"/>
          <w:sz w:val="20"/>
          <w:szCs w:val="20"/>
        </w:rPr>
      </w:pPr>
    </w:p>
    <w:p w14:paraId="0EB830CE"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B351977"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4F1EC0C6"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69D63DE6" w14:textId="77777777" w:rsidR="00C53DCD" w:rsidRPr="00B30E87" w:rsidRDefault="00C53DCD" w:rsidP="00C53DCD">
      <w:pPr>
        <w:ind w:left="720"/>
        <w:rPr>
          <w:rFonts w:ascii="Arial" w:hAnsi="Arial" w:cs="Arial"/>
          <w:sz w:val="20"/>
          <w:szCs w:val="20"/>
        </w:rPr>
      </w:pPr>
    </w:p>
    <w:p w14:paraId="3B292BD3" w14:textId="77777777" w:rsidR="002931B6" w:rsidRPr="00B30E87" w:rsidRDefault="002A0133" w:rsidP="00C53DCD">
      <w:pPr>
        <w:ind w:left="720"/>
        <w:rPr>
          <w:rFonts w:ascii="Arial" w:hAnsi="Arial" w:cs="Arial"/>
          <w:sz w:val="20"/>
          <w:szCs w:val="20"/>
        </w:rPr>
      </w:pPr>
      <w:hyperlink w:anchor="D" w:history="1">
        <w:r w:rsidR="002931B6" w:rsidRPr="00B30E87">
          <w:rPr>
            <w:rStyle w:val="Hyperlink"/>
            <w:rFonts w:ascii="Arial" w:hAnsi="Arial" w:cs="Arial"/>
            <w:sz w:val="20"/>
            <w:szCs w:val="20"/>
          </w:rPr>
          <w:t>Production D</w:t>
        </w:r>
      </w:hyperlink>
      <w:r w:rsidR="00D7064B" w:rsidRPr="00B30E87">
        <w:rPr>
          <w:rFonts w:ascii="Arial" w:hAnsi="Arial" w:cs="Arial"/>
          <w:sz w:val="20"/>
          <w:szCs w:val="20"/>
        </w:rPr>
        <w:t xml:space="preserve"> </w:t>
      </w:r>
    </w:p>
    <w:p w14:paraId="5B1195D1" w14:textId="77777777" w:rsidR="00C53DCD" w:rsidRDefault="00C53DCD" w:rsidP="00C53DCD">
      <w:pPr>
        <w:ind w:left="720"/>
        <w:rPr>
          <w:rFonts w:ascii="Arial" w:hAnsi="Arial" w:cs="Arial"/>
          <w:sz w:val="20"/>
          <w:szCs w:val="20"/>
        </w:rPr>
      </w:pPr>
    </w:p>
    <w:p w14:paraId="4CAD5708"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30F09B29"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7D31C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72EBC734" w14:textId="77777777" w:rsidR="00C53DCD" w:rsidRPr="00B30E87" w:rsidRDefault="00C53DCD" w:rsidP="00C53DCD">
      <w:pPr>
        <w:ind w:left="720"/>
        <w:rPr>
          <w:rFonts w:ascii="Arial" w:hAnsi="Arial" w:cs="Arial"/>
          <w:sz w:val="20"/>
          <w:szCs w:val="20"/>
        </w:rPr>
      </w:pPr>
    </w:p>
    <w:p w14:paraId="5EEDA165" w14:textId="77777777" w:rsidR="00D7064B" w:rsidRPr="00B30E87" w:rsidRDefault="002A0133" w:rsidP="00C53DCD">
      <w:pPr>
        <w:ind w:left="720"/>
        <w:rPr>
          <w:rFonts w:ascii="Arial" w:hAnsi="Arial" w:cs="Arial"/>
          <w:sz w:val="20"/>
          <w:szCs w:val="20"/>
        </w:rPr>
      </w:pPr>
      <w:hyperlink w:anchor="E" w:history="1">
        <w:r w:rsidR="00D7064B" w:rsidRPr="00CF0418">
          <w:rPr>
            <w:rStyle w:val="Hyperlink"/>
            <w:rFonts w:ascii="Arial" w:hAnsi="Arial" w:cs="Arial"/>
            <w:sz w:val="20"/>
            <w:szCs w:val="20"/>
          </w:rPr>
          <w:t>Production E</w:t>
        </w:r>
      </w:hyperlink>
      <w:r w:rsidR="00D7064B" w:rsidRPr="00B30E87">
        <w:rPr>
          <w:rFonts w:ascii="Arial" w:hAnsi="Arial" w:cs="Arial"/>
          <w:sz w:val="20"/>
          <w:szCs w:val="20"/>
        </w:rPr>
        <w:t xml:space="preserve"> </w:t>
      </w:r>
    </w:p>
    <w:p w14:paraId="5A461844" w14:textId="77777777" w:rsidR="00C53DCD" w:rsidRDefault="00C53DCD" w:rsidP="00C53DCD">
      <w:pPr>
        <w:ind w:left="720"/>
        <w:rPr>
          <w:rFonts w:ascii="Arial" w:hAnsi="Arial" w:cs="Arial"/>
          <w:sz w:val="20"/>
          <w:szCs w:val="20"/>
        </w:rPr>
      </w:pPr>
    </w:p>
    <w:p w14:paraId="4E1DC4A4"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70D9C8B"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03B7FF4"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5A865FE" w14:textId="77777777" w:rsidR="00C53DCD" w:rsidRPr="00B30E87" w:rsidRDefault="00C53DCD" w:rsidP="00C53DCD">
      <w:pPr>
        <w:ind w:left="720"/>
        <w:rPr>
          <w:rFonts w:ascii="Arial" w:hAnsi="Arial" w:cs="Arial"/>
          <w:sz w:val="20"/>
          <w:szCs w:val="20"/>
        </w:rPr>
      </w:pPr>
    </w:p>
    <w:p w14:paraId="3636D7D2" w14:textId="77777777" w:rsidR="00D7064B" w:rsidRPr="00B30E87" w:rsidRDefault="002A0133" w:rsidP="00C53DCD">
      <w:pPr>
        <w:ind w:left="720"/>
        <w:rPr>
          <w:rFonts w:ascii="Arial" w:hAnsi="Arial" w:cs="Arial"/>
          <w:sz w:val="20"/>
          <w:szCs w:val="20"/>
        </w:rPr>
      </w:pPr>
      <w:hyperlink w:anchor="F" w:history="1">
        <w:r w:rsidR="00D7064B" w:rsidRPr="00CF0418">
          <w:rPr>
            <w:rStyle w:val="Hyperlink"/>
            <w:rFonts w:ascii="Arial" w:hAnsi="Arial" w:cs="Arial"/>
            <w:sz w:val="20"/>
            <w:szCs w:val="20"/>
          </w:rPr>
          <w:t>Production F</w:t>
        </w:r>
      </w:hyperlink>
    </w:p>
    <w:p w14:paraId="385D9D83" w14:textId="77777777" w:rsidR="00C53DCD" w:rsidRDefault="00C53DCD" w:rsidP="00C53DCD">
      <w:pPr>
        <w:ind w:left="720"/>
        <w:rPr>
          <w:rFonts w:ascii="Arial" w:hAnsi="Arial" w:cs="Arial"/>
          <w:sz w:val="20"/>
          <w:szCs w:val="20"/>
        </w:rPr>
      </w:pPr>
    </w:p>
    <w:p w14:paraId="7A707511"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747FC2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2FA0F1BB"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4C66680D" w14:textId="77777777" w:rsidR="00C53DCD" w:rsidRPr="00B30E87" w:rsidRDefault="00C53DCD" w:rsidP="00C53DCD">
      <w:pPr>
        <w:ind w:left="720"/>
        <w:rPr>
          <w:rFonts w:ascii="Arial" w:hAnsi="Arial" w:cs="Arial"/>
          <w:sz w:val="20"/>
          <w:szCs w:val="20"/>
        </w:rPr>
      </w:pPr>
    </w:p>
    <w:p w14:paraId="3A289262" w14:textId="77777777" w:rsidR="00CF0418" w:rsidRPr="00B30E87" w:rsidRDefault="002A0133" w:rsidP="00C53DCD">
      <w:pPr>
        <w:ind w:left="720"/>
        <w:rPr>
          <w:rFonts w:ascii="Arial" w:hAnsi="Arial" w:cs="Arial"/>
          <w:sz w:val="20"/>
          <w:szCs w:val="20"/>
        </w:rPr>
      </w:pPr>
      <w:hyperlink w:anchor="G" w:history="1">
        <w:r w:rsidR="00CF0418" w:rsidRPr="00B14C7D">
          <w:rPr>
            <w:rStyle w:val="Hyperlink"/>
            <w:rFonts w:ascii="Arial" w:hAnsi="Arial" w:cs="Arial"/>
            <w:sz w:val="20"/>
            <w:szCs w:val="20"/>
          </w:rPr>
          <w:t>Production G</w:t>
        </w:r>
      </w:hyperlink>
    </w:p>
    <w:p w14:paraId="0FB2A1C1" w14:textId="77777777" w:rsidR="00C53DCD" w:rsidRDefault="00C53DCD" w:rsidP="00C53DCD">
      <w:pPr>
        <w:ind w:left="720"/>
        <w:rPr>
          <w:rFonts w:ascii="Arial" w:hAnsi="Arial" w:cs="Arial"/>
          <w:sz w:val="20"/>
          <w:szCs w:val="20"/>
        </w:rPr>
      </w:pPr>
    </w:p>
    <w:p w14:paraId="52F41339"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78924EB1"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FE1C61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3799934" w14:textId="77777777" w:rsidR="00C53DCD" w:rsidRPr="00B30E87" w:rsidRDefault="00C53DCD" w:rsidP="00C53DCD">
      <w:pPr>
        <w:ind w:left="720"/>
        <w:rPr>
          <w:rFonts w:ascii="Arial" w:hAnsi="Arial" w:cs="Arial"/>
          <w:sz w:val="20"/>
          <w:szCs w:val="20"/>
        </w:rPr>
      </w:pPr>
    </w:p>
    <w:p w14:paraId="3194916E" w14:textId="77777777" w:rsidR="00B14C7D" w:rsidRPr="00B30E87" w:rsidRDefault="002A0133" w:rsidP="00C53DCD">
      <w:pPr>
        <w:ind w:left="720"/>
        <w:rPr>
          <w:rFonts w:ascii="Arial" w:hAnsi="Arial" w:cs="Arial"/>
          <w:sz w:val="20"/>
          <w:szCs w:val="20"/>
        </w:rPr>
      </w:pPr>
      <w:hyperlink w:anchor="H" w:history="1">
        <w:r w:rsidR="00B14C7D" w:rsidRPr="00B14C7D">
          <w:rPr>
            <w:rStyle w:val="Hyperlink"/>
            <w:rFonts w:ascii="Arial" w:hAnsi="Arial" w:cs="Arial"/>
            <w:sz w:val="20"/>
            <w:szCs w:val="20"/>
          </w:rPr>
          <w:t>Production H</w:t>
        </w:r>
      </w:hyperlink>
    </w:p>
    <w:p w14:paraId="4274AC6C" w14:textId="77777777" w:rsidR="00C53DCD" w:rsidRDefault="00C53DCD" w:rsidP="00C53DCD">
      <w:pPr>
        <w:ind w:left="720"/>
        <w:rPr>
          <w:rFonts w:ascii="Arial" w:hAnsi="Arial" w:cs="Arial"/>
          <w:sz w:val="20"/>
          <w:szCs w:val="20"/>
        </w:rPr>
      </w:pPr>
    </w:p>
    <w:p w14:paraId="11078B5F"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97A70B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42CE9C"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2FCFE01" w14:textId="77777777" w:rsidR="00C53DCD" w:rsidRPr="00B30E87" w:rsidRDefault="00C53DCD" w:rsidP="00C53DCD">
      <w:pPr>
        <w:ind w:left="720"/>
        <w:rPr>
          <w:rFonts w:ascii="Arial" w:hAnsi="Arial" w:cs="Arial"/>
          <w:sz w:val="20"/>
          <w:szCs w:val="20"/>
        </w:rPr>
      </w:pPr>
    </w:p>
    <w:p w14:paraId="0AA6285A" w14:textId="7AFDAEE2" w:rsidR="00351701" w:rsidRDefault="00351701" w:rsidP="00B14C7D">
      <w:pPr>
        <w:rPr>
          <w:rFonts w:ascii="Arial" w:hAnsi="Arial" w:cs="Arial"/>
          <w:sz w:val="20"/>
          <w:szCs w:val="20"/>
        </w:rPr>
      </w:pPr>
    </w:p>
    <w:p w14:paraId="712B1D25" w14:textId="1E09F6D3" w:rsidR="00C53DCD" w:rsidRDefault="00C53DCD" w:rsidP="00B14C7D">
      <w:pPr>
        <w:rPr>
          <w:rFonts w:ascii="Arial" w:hAnsi="Arial" w:cs="Arial"/>
          <w:sz w:val="20"/>
          <w:szCs w:val="20"/>
        </w:rPr>
      </w:pPr>
    </w:p>
    <w:p w14:paraId="7F4EC328" w14:textId="409C2F3A" w:rsidR="00C53DCD" w:rsidRPr="00C53DCD" w:rsidRDefault="00C53DCD" w:rsidP="00B14C7D">
      <w:pPr>
        <w:rPr>
          <w:rFonts w:ascii="Arial" w:hAnsi="Arial" w:cs="Arial"/>
          <w:b/>
          <w:sz w:val="20"/>
          <w:szCs w:val="20"/>
        </w:rPr>
      </w:pPr>
      <w:r w:rsidRPr="00C53DCD">
        <w:rPr>
          <w:rFonts w:ascii="Arial" w:hAnsi="Arial" w:cs="Arial"/>
          <w:b/>
          <w:sz w:val="20"/>
          <w:szCs w:val="20"/>
        </w:rPr>
        <w:t>Production Notes</w:t>
      </w:r>
    </w:p>
    <w:p w14:paraId="78A5105C" w14:textId="77777777" w:rsidR="00C53DCD" w:rsidRPr="00B30E87" w:rsidRDefault="00C53DCD" w:rsidP="00B14C7D">
      <w:pPr>
        <w:rPr>
          <w:rFonts w:ascii="Arial" w:hAnsi="Arial" w:cs="Arial"/>
          <w:sz w:val="20"/>
          <w:szCs w:val="20"/>
        </w:rPr>
      </w:pPr>
    </w:p>
    <w:p w14:paraId="76D5043D" w14:textId="314E56A9" w:rsidR="00E95060" w:rsidRDefault="0084648A" w:rsidP="00E95060">
      <w:pPr>
        <w:ind w:left="720"/>
        <w:rPr>
          <w:rFonts w:ascii="Arial" w:hAnsi="Arial" w:cs="Arial"/>
          <w:sz w:val="20"/>
          <w:szCs w:val="20"/>
        </w:rPr>
      </w:pPr>
      <w:bookmarkStart w:id="2" w:name="A"/>
      <w:bookmarkEnd w:id="2"/>
      <w:r w:rsidRPr="00B30E87">
        <w:rPr>
          <w:rFonts w:ascii="Arial" w:hAnsi="Arial" w:cs="Arial"/>
          <w:sz w:val="20"/>
          <w:szCs w:val="20"/>
        </w:rPr>
        <w:t>Production A Notes</w:t>
      </w:r>
    </w:p>
    <w:p w14:paraId="1C109EDF" w14:textId="77777777" w:rsidR="00D6186E" w:rsidRDefault="00D6186E" w:rsidP="00056F9B">
      <w:pPr>
        <w:rPr>
          <w:rFonts w:ascii="Arial" w:hAnsi="Arial" w:cs="Arial"/>
          <w:sz w:val="20"/>
          <w:szCs w:val="20"/>
        </w:rPr>
      </w:pPr>
    </w:p>
    <w:p w14:paraId="1425FD06" w14:textId="794D83DA" w:rsidR="00600E1C" w:rsidRDefault="00692DC4" w:rsidP="00F16430">
      <w:pPr>
        <w:ind w:left="720"/>
        <w:rPr>
          <w:rFonts w:ascii="Arial" w:hAnsi="Arial" w:cs="Arial"/>
          <w:sz w:val="20"/>
          <w:szCs w:val="20"/>
        </w:rPr>
      </w:pPr>
      <w:r>
        <w:rPr>
          <w:rFonts w:ascii="Arial" w:hAnsi="Arial" w:cs="Arial"/>
          <w:sz w:val="20"/>
          <w:szCs w:val="20"/>
        </w:rPr>
        <w:t>1-4</w:t>
      </w:r>
      <w:r w:rsidR="00600E1C">
        <w:rPr>
          <w:rFonts w:ascii="Arial" w:hAnsi="Arial" w:cs="Arial"/>
          <w:sz w:val="20"/>
          <w:szCs w:val="20"/>
        </w:rPr>
        <w:t>:</w:t>
      </w:r>
      <w:r w:rsidR="003526CA">
        <w:rPr>
          <w:rFonts w:ascii="Arial" w:hAnsi="Arial" w:cs="Arial"/>
          <w:sz w:val="20"/>
          <w:szCs w:val="20"/>
        </w:rPr>
        <w:t xml:space="preserve"> </w:t>
      </w:r>
      <w:r w:rsidR="00BC0825">
        <w:rPr>
          <w:rFonts w:ascii="Arial" w:hAnsi="Arial" w:cs="Arial"/>
          <w:sz w:val="20"/>
          <w:szCs w:val="20"/>
        </w:rPr>
        <w:t xml:space="preserve">OAG Standard Operating Procedure for </w:t>
      </w:r>
      <w:r w:rsidR="007936B3">
        <w:rPr>
          <w:rFonts w:ascii="Arial" w:hAnsi="Arial" w:cs="Arial"/>
          <w:sz w:val="20"/>
          <w:szCs w:val="20"/>
        </w:rPr>
        <w:t>“</w:t>
      </w:r>
      <w:r w:rsidR="00BC0825">
        <w:rPr>
          <w:rFonts w:ascii="Arial" w:hAnsi="Arial" w:cs="Arial"/>
          <w:sz w:val="20"/>
          <w:szCs w:val="20"/>
        </w:rPr>
        <w:t>Assigning Cart File Location</w:t>
      </w:r>
      <w:r w:rsidR="007936B3">
        <w:rPr>
          <w:rFonts w:ascii="Arial" w:hAnsi="Arial" w:cs="Arial"/>
          <w:sz w:val="20"/>
          <w:szCs w:val="20"/>
        </w:rPr>
        <w:t>”</w:t>
      </w:r>
    </w:p>
    <w:p w14:paraId="682B5F0A" w14:textId="4D7BC15E" w:rsidR="00600E1C" w:rsidRDefault="0016174A" w:rsidP="00F16430">
      <w:pPr>
        <w:ind w:left="720"/>
        <w:rPr>
          <w:rFonts w:ascii="Arial" w:hAnsi="Arial" w:cs="Arial"/>
          <w:sz w:val="20"/>
          <w:szCs w:val="20"/>
        </w:rPr>
      </w:pPr>
      <w:r>
        <w:rPr>
          <w:rFonts w:ascii="Arial" w:hAnsi="Arial" w:cs="Arial"/>
          <w:sz w:val="20"/>
          <w:szCs w:val="20"/>
        </w:rPr>
        <w:t>5</w:t>
      </w:r>
      <w:r w:rsidR="00600E1C">
        <w:rPr>
          <w:rFonts w:ascii="Arial" w:hAnsi="Arial" w:cs="Arial"/>
          <w:sz w:val="20"/>
          <w:szCs w:val="20"/>
        </w:rPr>
        <w:t>-</w:t>
      </w:r>
      <w:r w:rsidR="00B36511">
        <w:rPr>
          <w:rFonts w:ascii="Arial" w:hAnsi="Arial" w:cs="Arial"/>
          <w:sz w:val="20"/>
          <w:szCs w:val="20"/>
        </w:rPr>
        <w:t>7</w:t>
      </w:r>
      <w:r w:rsidR="00600E1C">
        <w:rPr>
          <w:rFonts w:ascii="Arial" w:hAnsi="Arial" w:cs="Arial"/>
          <w:sz w:val="20"/>
          <w:szCs w:val="20"/>
        </w:rPr>
        <w:t>:</w:t>
      </w:r>
      <w:r w:rsidR="00B70E7A">
        <w:rPr>
          <w:rFonts w:ascii="Arial" w:hAnsi="Arial" w:cs="Arial"/>
          <w:sz w:val="20"/>
          <w:szCs w:val="20"/>
        </w:rPr>
        <w:t xml:space="preserve"> OAG Standard Operating Procedure for </w:t>
      </w:r>
      <w:r w:rsidR="007936B3">
        <w:rPr>
          <w:rFonts w:ascii="Arial" w:hAnsi="Arial" w:cs="Arial"/>
          <w:sz w:val="20"/>
          <w:szCs w:val="20"/>
        </w:rPr>
        <w:t>“</w:t>
      </w:r>
      <w:r w:rsidR="00B70E7A">
        <w:rPr>
          <w:rFonts w:ascii="Arial" w:hAnsi="Arial" w:cs="Arial"/>
          <w:sz w:val="20"/>
          <w:szCs w:val="20"/>
        </w:rPr>
        <w:t>Cart Box Processing Instructions</w:t>
      </w:r>
      <w:r w:rsidR="007936B3">
        <w:rPr>
          <w:rFonts w:ascii="Arial" w:hAnsi="Arial" w:cs="Arial"/>
          <w:sz w:val="20"/>
          <w:szCs w:val="20"/>
        </w:rPr>
        <w:t>”</w:t>
      </w:r>
    </w:p>
    <w:p w14:paraId="5647F618" w14:textId="73E3DCF7" w:rsidR="00B36511" w:rsidRDefault="004C243C" w:rsidP="00F16430">
      <w:pPr>
        <w:ind w:left="720"/>
        <w:rPr>
          <w:rFonts w:ascii="Arial" w:hAnsi="Arial" w:cs="Arial"/>
          <w:sz w:val="20"/>
          <w:szCs w:val="20"/>
        </w:rPr>
      </w:pPr>
      <w:r>
        <w:rPr>
          <w:rFonts w:ascii="Arial" w:hAnsi="Arial" w:cs="Arial"/>
          <w:sz w:val="20"/>
          <w:szCs w:val="20"/>
        </w:rPr>
        <w:t>8-21:</w:t>
      </w:r>
      <w:r w:rsidR="002D57FD">
        <w:rPr>
          <w:rFonts w:ascii="Arial" w:hAnsi="Arial" w:cs="Arial"/>
          <w:sz w:val="20"/>
          <w:szCs w:val="20"/>
        </w:rPr>
        <w:t xml:space="preserve"> OAG Email Management Presentation</w:t>
      </w:r>
    </w:p>
    <w:p w14:paraId="07A0E1C6" w14:textId="7CDC9000" w:rsidR="002D57FD" w:rsidRDefault="006171AC" w:rsidP="007A7AC0">
      <w:pPr>
        <w:pStyle w:val="ListParagraph"/>
        <w:numPr>
          <w:ilvl w:val="1"/>
          <w:numId w:val="1"/>
        </w:numPr>
        <w:rPr>
          <w:rFonts w:ascii="Arial" w:hAnsi="Arial" w:cs="Arial"/>
          <w:sz w:val="20"/>
          <w:szCs w:val="20"/>
        </w:rPr>
      </w:pPr>
      <w:r>
        <w:rPr>
          <w:rFonts w:ascii="Arial" w:hAnsi="Arial" w:cs="Arial"/>
          <w:sz w:val="20"/>
          <w:szCs w:val="20"/>
        </w:rPr>
        <w:t>8: Every OAG employee who uses email to send or receive information in the course of conducting State business is responsible for properly managing emails as records</w:t>
      </w:r>
    </w:p>
    <w:p w14:paraId="348D4B8F" w14:textId="34F596A8" w:rsidR="00A1767D" w:rsidRDefault="00A1767D" w:rsidP="007A7AC0">
      <w:pPr>
        <w:pStyle w:val="ListParagraph"/>
        <w:numPr>
          <w:ilvl w:val="1"/>
          <w:numId w:val="1"/>
        </w:numPr>
        <w:rPr>
          <w:rFonts w:ascii="Arial" w:hAnsi="Arial" w:cs="Arial"/>
          <w:sz w:val="20"/>
          <w:szCs w:val="20"/>
        </w:rPr>
      </w:pPr>
      <w:r>
        <w:rPr>
          <w:rFonts w:ascii="Arial" w:hAnsi="Arial" w:cs="Arial"/>
          <w:sz w:val="20"/>
          <w:szCs w:val="20"/>
        </w:rPr>
        <w:t>9: Different types of records may be located in email; therefore, email may be classified into many different records series on the OAG Records Retention Schedule</w:t>
      </w:r>
    </w:p>
    <w:p w14:paraId="4CA16C38" w14:textId="6D98A4C2" w:rsidR="00473562" w:rsidRDefault="00473562" w:rsidP="007A7AC0">
      <w:pPr>
        <w:pStyle w:val="ListParagraph"/>
        <w:numPr>
          <w:ilvl w:val="1"/>
          <w:numId w:val="1"/>
        </w:numPr>
        <w:rPr>
          <w:rFonts w:ascii="Arial" w:hAnsi="Arial" w:cs="Arial"/>
          <w:sz w:val="20"/>
          <w:szCs w:val="20"/>
        </w:rPr>
      </w:pPr>
      <w:r>
        <w:rPr>
          <w:rFonts w:ascii="Arial" w:hAnsi="Arial" w:cs="Arial"/>
          <w:sz w:val="20"/>
          <w:szCs w:val="20"/>
        </w:rPr>
        <w:t xml:space="preserve">11: Transitory email are those which are not essential to the fulfillment of </w:t>
      </w:r>
      <w:r w:rsidR="00835841">
        <w:rPr>
          <w:rFonts w:ascii="Arial" w:hAnsi="Arial" w:cs="Arial"/>
          <w:sz w:val="20"/>
          <w:szCs w:val="20"/>
        </w:rPr>
        <w:t>statutory</w:t>
      </w:r>
      <w:r>
        <w:rPr>
          <w:rFonts w:ascii="Arial" w:hAnsi="Arial" w:cs="Arial"/>
          <w:sz w:val="20"/>
          <w:szCs w:val="20"/>
        </w:rPr>
        <w:t xml:space="preserve"> obligations or to the documentation of agency functions</w:t>
      </w:r>
    </w:p>
    <w:p w14:paraId="577B7A36" w14:textId="03CD12DF" w:rsidR="00835841" w:rsidRDefault="00C0067B" w:rsidP="00EE7864">
      <w:pPr>
        <w:pStyle w:val="ListParagraph"/>
        <w:numPr>
          <w:ilvl w:val="2"/>
          <w:numId w:val="1"/>
        </w:numPr>
        <w:rPr>
          <w:rFonts w:ascii="Arial" w:hAnsi="Arial" w:cs="Arial"/>
          <w:sz w:val="20"/>
          <w:szCs w:val="20"/>
        </w:rPr>
      </w:pPr>
      <w:r>
        <w:rPr>
          <w:rFonts w:ascii="Arial" w:hAnsi="Arial" w:cs="Arial"/>
          <w:sz w:val="20"/>
          <w:szCs w:val="20"/>
        </w:rPr>
        <w:t xml:space="preserve">12: </w:t>
      </w:r>
      <w:r w:rsidR="00EE7864">
        <w:rPr>
          <w:rFonts w:ascii="Arial" w:hAnsi="Arial" w:cs="Arial"/>
          <w:sz w:val="20"/>
          <w:szCs w:val="20"/>
        </w:rPr>
        <w:t>Examples are narrower than on OOG presentation</w:t>
      </w:r>
      <w:r w:rsidR="00EE24B0">
        <w:rPr>
          <w:rFonts w:ascii="Arial" w:hAnsi="Arial" w:cs="Arial"/>
          <w:sz w:val="20"/>
          <w:szCs w:val="20"/>
        </w:rPr>
        <w:t>, OAG only includes of emails containing content about meeting times/notices or personal non-</w:t>
      </w:r>
      <w:proofErr w:type="gramStart"/>
      <w:r w:rsidR="00EE24B0">
        <w:rPr>
          <w:rFonts w:ascii="Arial" w:hAnsi="Arial" w:cs="Arial"/>
          <w:sz w:val="20"/>
          <w:szCs w:val="20"/>
        </w:rPr>
        <w:t>work related</w:t>
      </w:r>
      <w:proofErr w:type="gramEnd"/>
      <w:r w:rsidR="00EE24B0">
        <w:rPr>
          <w:rFonts w:ascii="Arial" w:hAnsi="Arial" w:cs="Arial"/>
          <w:sz w:val="20"/>
          <w:szCs w:val="20"/>
        </w:rPr>
        <w:t xml:space="preserve"> information</w:t>
      </w:r>
    </w:p>
    <w:p w14:paraId="6D59A065" w14:textId="65E36675" w:rsidR="000F3882" w:rsidRDefault="00691022" w:rsidP="000F3882">
      <w:pPr>
        <w:pStyle w:val="ListParagraph"/>
        <w:numPr>
          <w:ilvl w:val="1"/>
          <w:numId w:val="1"/>
        </w:numPr>
        <w:rPr>
          <w:rFonts w:ascii="Arial" w:hAnsi="Arial" w:cs="Arial"/>
          <w:sz w:val="20"/>
          <w:szCs w:val="20"/>
        </w:rPr>
      </w:pPr>
      <w:r>
        <w:rPr>
          <w:rFonts w:ascii="Arial" w:hAnsi="Arial" w:cs="Arial"/>
          <w:sz w:val="20"/>
          <w:szCs w:val="20"/>
        </w:rPr>
        <w:t>14</w:t>
      </w:r>
      <w:r w:rsidR="00BC5F02">
        <w:rPr>
          <w:rFonts w:ascii="Arial" w:hAnsi="Arial" w:cs="Arial"/>
          <w:sz w:val="20"/>
          <w:szCs w:val="20"/>
        </w:rPr>
        <w:t>-</w:t>
      </w:r>
      <w:r w:rsidR="001507AE">
        <w:rPr>
          <w:rFonts w:ascii="Arial" w:hAnsi="Arial" w:cs="Arial"/>
          <w:sz w:val="20"/>
          <w:szCs w:val="20"/>
        </w:rPr>
        <w:t>20</w:t>
      </w:r>
      <w:r>
        <w:rPr>
          <w:rFonts w:ascii="Arial" w:hAnsi="Arial" w:cs="Arial"/>
          <w:sz w:val="20"/>
          <w:szCs w:val="20"/>
        </w:rPr>
        <w:t>: Email Retention in Outlook</w:t>
      </w:r>
    </w:p>
    <w:p w14:paraId="5AD12C61" w14:textId="77D4CF39" w:rsidR="00691022" w:rsidRDefault="00691022" w:rsidP="00691022">
      <w:pPr>
        <w:pStyle w:val="ListParagraph"/>
        <w:numPr>
          <w:ilvl w:val="2"/>
          <w:numId w:val="1"/>
        </w:numPr>
        <w:rPr>
          <w:rFonts w:ascii="Arial" w:hAnsi="Arial" w:cs="Arial"/>
          <w:sz w:val="20"/>
          <w:szCs w:val="20"/>
        </w:rPr>
      </w:pPr>
      <w:r>
        <w:rPr>
          <w:rFonts w:ascii="Arial" w:hAnsi="Arial" w:cs="Arial"/>
          <w:sz w:val="20"/>
          <w:szCs w:val="20"/>
        </w:rPr>
        <w:t>Four “big bucket” retention rules have been created in Outlook</w:t>
      </w:r>
    </w:p>
    <w:p w14:paraId="3A1EC0FB" w14:textId="273E2A42" w:rsidR="00691022" w:rsidRDefault="00691022" w:rsidP="00691022">
      <w:pPr>
        <w:pStyle w:val="ListParagraph"/>
        <w:numPr>
          <w:ilvl w:val="3"/>
          <w:numId w:val="1"/>
        </w:numPr>
        <w:rPr>
          <w:rFonts w:ascii="Arial" w:hAnsi="Arial" w:cs="Arial"/>
          <w:sz w:val="20"/>
          <w:szCs w:val="20"/>
        </w:rPr>
      </w:pPr>
      <w:r>
        <w:rPr>
          <w:rFonts w:ascii="Arial" w:hAnsi="Arial" w:cs="Arial"/>
          <w:sz w:val="20"/>
          <w:szCs w:val="20"/>
        </w:rPr>
        <w:lastRenderedPageBreak/>
        <w:t>3 Days</w:t>
      </w:r>
    </w:p>
    <w:p w14:paraId="16E7E585" w14:textId="57A82EF8" w:rsidR="00BC5F02" w:rsidRDefault="00BC5F02" w:rsidP="00BC5F02">
      <w:pPr>
        <w:pStyle w:val="ListParagraph"/>
        <w:numPr>
          <w:ilvl w:val="4"/>
          <w:numId w:val="1"/>
        </w:numPr>
        <w:rPr>
          <w:rFonts w:ascii="Arial" w:hAnsi="Arial" w:cs="Arial"/>
          <w:sz w:val="20"/>
          <w:szCs w:val="20"/>
        </w:rPr>
      </w:pPr>
      <w:r>
        <w:rPr>
          <w:rFonts w:ascii="Arial" w:hAnsi="Arial" w:cs="Arial"/>
          <w:sz w:val="20"/>
          <w:szCs w:val="20"/>
        </w:rPr>
        <w:t>This rule is applied to the Deleted Items folder</w:t>
      </w:r>
    </w:p>
    <w:p w14:paraId="6A1EB55C" w14:textId="0FB762A7" w:rsidR="00733603" w:rsidRDefault="00733603" w:rsidP="00BC5F02">
      <w:pPr>
        <w:pStyle w:val="ListParagraph"/>
        <w:numPr>
          <w:ilvl w:val="4"/>
          <w:numId w:val="1"/>
        </w:numPr>
        <w:rPr>
          <w:rFonts w:ascii="Arial" w:hAnsi="Arial" w:cs="Arial"/>
          <w:sz w:val="20"/>
          <w:szCs w:val="20"/>
        </w:rPr>
      </w:pPr>
      <w:r>
        <w:rPr>
          <w:rFonts w:ascii="Arial" w:hAnsi="Arial" w:cs="Arial"/>
          <w:sz w:val="20"/>
          <w:szCs w:val="20"/>
        </w:rPr>
        <w:t>Email moved to the Deleted Items folder by the user will be automatically deleted after 3 days</w:t>
      </w:r>
    </w:p>
    <w:p w14:paraId="7A149BA7" w14:textId="1356FD92" w:rsidR="00691022" w:rsidRDefault="00691022" w:rsidP="00691022">
      <w:pPr>
        <w:pStyle w:val="ListParagraph"/>
        <w:numPr>
          <w:ilvl w:val="3"/>
          <w:numId w:val="1"/>
        </w:numPr>
        <w:rPr>
          <w:rFonts w:ascii="Arial" w:hAnsi="Arial" w:cs="Arial"/>
          <w:sz w:val="20"/>
          <w:szCs w:val="20"/>
        </w:rPr>
      </w:pPr>
      <w:r>
        <w:rPr>
          <w:rFonts w:ascii="Arial" w:hAnsi="Arial" w:cs="Arial"/>
          <w:sz w:val="20"/>
          <w:szCs w:val="20"/>
        </w:rPr>
        <w:t>30 Days (automatic roll-off)</w:t>
      </w:r>
    </w:p>
    <w:p w14:paraId="0B4A7DAB" w14:textId="5FDF9377" w:rsidR="00911375" w:rsidRDefault="00911375" w:rsidP="00911375">
      <w:pPr>
        <w:pStyle w:val="ListParagraph"/>
        <w:numPr>
          <w:ilvl w:val="4"/>
          <w:numId w:val="1"/>
        </w:numPr>
        <w:rPr>
          <w:rFonts w:ascii="Arial" w:hAnsi="Arial" w:cs="Arial"/>
          <w:sz w:val="20"/>
          <w:szCs w:val="20"/>
        </w:rPr>
      </w:pPr>
      <w:r>
        <w:rPr>
          <w:rFonts w:ascii="Arial" w:hAnsi="Arial" w:cs="Arial"/>
          <w:sz w:val="20"/>
          <w:szCs w:val="20"/>
        </w:rPr>
        <w:t>This rule is applied to the Inbox and Sent Items</w:t>
      </w:r>
    </w:p>
    <w:p w14:paraId="1F293325" w14:textId="49C60AD9" w:rsidR="00911375" w:rsidRDefault="00911375" w:rsidP="00911375">
      <w:pPr>
        <w:pStyle w:val="ListParagraph"/>
        <w:numPr>
          <w:ilvl w:val="4"/>
          <w:numId w:val="1"/>
        </w:numPr>
        <w:rPr>
          <w:rFonts w:ascii="Arial" w:hAnsi="Arial" w:cs="Arial"/>
          <w:sz w:val="20"/>
          <w:szCs w:val="20"/>
        </w:rPr>
      </w:pPr>
      <w:r>
        <w:rPr>
          <w:rFonts w:ascii="Arial" w:hAnsi="Arial" w:cs="Arial"/>
          <w:sz w:val="20"/>
          <w:szCs w:val="20"/>
        </w:rPr>
        <w:t>Examples of email that may have this retention: transitory, convenience copies, correspondence- no action required</w:t>
      </w:r>
    </w:p>
    <w:p w14:paraId="21A4D67B" w14:textId="408FE7B8" w:rsidR="0064556E" w:rsidRPr="003441D4" w:rsidRDefault="00811160" w:rsidP="003441D4">
      <w:pPr>
        <w:pStyle w:val="ListParagraph"/>
        <w:numPr>
          <w:ilvl w:val="4"/>
          <w:numId w:val="1"/>
        </w:numPr>
        <w:rPr>
          <w:rFonts w:ascii="Arial" w:hAnsi="Arial" w:cs="Arial"/>
          <w:sz w:val="20"/>
          <w:szCs w:val="20"/>
        </w:rPr>
      </w:pPr>
      <w:r>
        <w:rPr>
          <w:rFonts w:ascii="Arial" w:hAnsi="Arial" w:cs="Arial"/>
          <w:sz w:val="20"/>
          <w:szCs w:val="20"/>
        </w:rPr>
        <w:t>Email left by the user in the Inbox and Sent folders will be automatically deleted after 30 days</w:t>
      </w:r>
    </w:p>
    <w:p w14:paraId="011DDEFA" w14:textId="32484E1F" w:rsidR="00304EFB" w:rsidRDefault="00FF40F3" w:rsidP="00691022">
      <w:pPr>
        <w:pStyle w:val="ListParagraph"/>
        <w:numPr>
          <w:ilvl w:val="3"/>
          <w:numId w:val="1"/>
        </w:numPr>
        <w:rPr>
          <w:rFonts w:ascii="Arial" w:hAnsi="Arial" w:cs="Arial"/>
          <w:sz w:val="20"/>
          <w:szCs w:val="20"/>
        </w:rPr>
      </w:pPr>
      <w:r>
        <w:rPr>
          <w:rFonts w:ascii="Arial" w:hAnsi="Arial" w:cs="Arial"/>
          <w:sz w:val="20"/>
          <w:szCs w:val="20"/>
        </w:rPr>
        <w:t>2 Years</w:t>
      </w:r>
    </w:p>
    <w:p w14:paraId="1AE9CC1D" w14:textId="7E15F826" w:rsidR="00267498" w:rsidRDefault="00E232D3" w:rsidP="00267498">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2BDDB5C7" w14:textId="50C8DAD1" w:rsidR="00EA7AA9" w:rsidRDefault="00EA7AA9" w:rsidP="00267498">
      <w:pPr>
        <w:pStyle w:val="ListParagraph"/>
        <w:numPr>
          <w:ilvl w:val="4"/>
          <w:numId w:val="1"/>
        </w:numPr>
        <w:rPr>
          <w:rFonts w:ascii="Arial" w:hAnsi="Arial" w:cs="Arial"/>
          <w:sz w:val="20"/>
          <w:szCs w:val="20"/>
        </w:rPr>
      </w:pPr>
      <w:r>
        <w:rPr>
          <w:rFonts w:ascii="Arial" w:hAnsi="Arial" w:cs="Arial"/>
          <w:sz w:val="20"/>
          <w:szCs w:val="20"/>
        </w:rPr>
        <w:t>Email assigned to this retention will be automatically deleted after 2 years</w:t>
      </w:r>
    </w:p>
    <w:p w14:paraId="447F555F" w14:textId="41C3A504" w:rsidR="00853A00" w:rsidRDefault="00853A00" w:rsidP="00267498">
      <w:pPr>
        <w:pStyle w:val="ListParagraph"/>
        <w:numPr>
          <w:ilvl w:val="4"/>
          <w:numId w:val="1"/>
        </w:numPr>
        <w:rPr>
          <w:rFonts w:ascii="Arial" w:hAnsi="Arial" w:cs="Arial"/>
          <w:sz w:val="20"/>
          <w:szCs w:val="20"/>
        </w:rPr>
      </w:pPr>
      <w:r>
        <w:rPr>
          <w:rFonts w:ascii="Arial" w:hAnsi="Arial" w:cs="Arial"/>
          <w:sz w:val="20"/>
          <w:szCs w:val="20"/>
        </w:rPr>
        <w:t xml:space="preserve">Examples of email that may be assigned this retention rule: correspondence – general, directives, reports </w:t>
      </w:r>
      <w:r w:rsidR="00F74818">
        <w:rPr>
          <w:rFonts w:ascii="Arial" w:hAnsi="Arial" w:cs="Arial"/>
          <w:sz w:val="20"/>
          <w:szCs w:val="20"/>
        </w:rPr>
        <w:t>–</w:t>
      </w:r>
      <w:r>
        <w:rPr>
          <w:rFonts w:ascii="Arial" w:hAnsi="Arial" w:cs="Arial"/>
          <w:sz w:val="20"/>
          <w:szCs w:val="20"/>
        </w:rPr>
        <w:t xml:space="preserve"> activity</w:t>
      </w:r>
    </w:p>
    <w:p w14:paraId="699F9CBD" w14:textId="64E3A73D" w:rsidR="00F74818" w:rsidRDefault="00F74818" w:rsidP="00267498">
      <w:pPr>
        <w:pStyle w:val="ListParagraph"/>
        <w:numPr>
          <w:ilvl w:val="4"/>
          <w:numId w:val="1"/>
        </w:numPr>
        <w:rPr>
          <w:rFonts w:ascii="Arial" w:hAnsi="Arial" w:cs="Arial"/>
          <w:sz w:val="20"/>
          <w:szCs w:val="20"/>
        </w:rPr>
      </w:pPr>
      <w:r>
        <w:rPr>
          <w:rFonts w:ascii="Arial" w:hAnsi="Arial" w:cs="Arial"/>
          <w:sz w:val="20"/>
          <w:szCs w:val="20"/>
        </w:rPr>
        <w:t xml:space="preserve">The user will choose this retention rule from three retention rule options, tagging an individual email with a </w:t>
      </w:r>
      <w:proofErr w:type="gramStart"/>
      <w:r>
        <w:rPr>
          <w:rFonts w:ascii="Arial" w:hAnsi="Arial" w:cs="Arial"/>
          <w:sz w:val="20"/>
          <w:szCs w:val="20"/>
        </w:rPr>
        <w:t>2 year</w:t>
      </w:r>
      <w:proofErr w:type="gramEnd"/>
      <w:r>
        <w:rPr>
          <w:rFonts w:ascii="Arial" w:hAnsi="Arial" w:cs="Arial"/>
          <w:sz w:val="20"/>
          <w:szCs w:val="20"/>
        </w:rPr>
        <w:t xml:space="preserve"> retention</w:t>
      </w:r>
    </w:p>
    <w:p w14:paraId="4F6DE49E" w14:textId="51E1A6A7" w:rsidR="00FF40F3" w:rsidRDefault="00FF40F3" w:rsidP="00691022">
      <w:pPr>
        <w:pStyle w:val="ListParagraph"/>
        <w:numPr>
          <w:ilvl w:val="3"/>
          <w:numId w:val="1"/>
        </w:numPr>
        <w:rPr>
          <w:rFonts w:ascii="Arial" w:hAnsi="Arial" w:cs="Arial"/>
          <w:sz w:val="20"/>
          <w:szCs w:val="20"/>
        </w:rPr>
      </w:pPr>
      <w:r>
        <w:rPr>
          <w:rFonts w:ascii="Arial" w:hAnsi="Arial" w:cs="Arial"/>
          <w:sz w:val="20"/>
          <w:szCs w:val="20"/>
        </w:rPr>
        <w:t>4 Years</w:t>
      </w:r>
    </w:p>
    <w:p w14:paraId="58C34044" w14:textId="05404C0F" w:rsidR="009A27F6" w:rsidRDefault="009A27F6" w:rsidP="009A27F6">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711C830C" w14:textId="3701C9CF" w:rsidR="009A27F6" w:rsidRDefault="009A27F6" w:rsidP="009A27F6">
      <w:pPr>
        <w:pStyle w:val="ListParagraph"/>
        <w:numPr>
          <w:ilvl w:val="4"/>
          <w:numId w:val="1"/>
        </w:numPr>
        <w:rPr>
          <w:rFonts w:ascii="Arial" w:hAnsi="Arial" w:cs="Arial"/>
          <w:sz w:val="20"/>
          <w:szCs w:val="20"/>
        </w:rPr>
      </w:pPr>
      <w:r>
        <w:rPr>
          <w:rFonts w:ascii="Arial" w:hAnsi="Arial" w:cs="Arial"/>
          <w:sz w:val="20"/>
          <w:szCs w:val="20"/>
        </w:rPr>
        <w:t xml:space="preserve">Email assigned to this retention will be automatically deleted after </w:t>
      </w:r>
      <w:r>
        <w:rPr>
          <w:rFonts w:ascii="Arial" w:hAnsi="Arial" w:cs="Arial"/>
          <w:sz w:val="20"/>
          <w:szCs w:val="20"/>
        </w:rPr>
        <w:t>4</w:t>
      </w:r>
      <w:r>
        <w:rPr>
          <w:rFonts w:ascii="Arial" w:hAnsi="Arial" w:cs="Arial"/>
          <w:sz w:val="20"/>
          <w:szCs w:val="20"/>
        </w:rPr>
        <w:t xml:space="preserve"> years</w:t>
      </w:r>
    </w:p>
    <w:p w14:paraId="0EB28171" w14:textId="6E91B63C" w:rsidR="009A27F6" w:rsidRDefault="009A27F6" w:rsidP="009A27F6">
      <w:pPr>
        <w:pStyle w:val="ListParagraph"/>
        <w:numPr>
          <w:ilvl w:val="4"/>
          <w:numId w:val="1"/>
        </w:numPr>
        <w:rPr>
          <w:rFonts w:ascii="Arial" w:hAnsi="Arial" w:cs="Arial"/>
          <w:sz w:val="20"/>
          <w:szCs w:val="20"/>
        </w:rPr>
      </w:pPr>
      <w:r>
        <w:rPr>
          <w:rFonts w:ascii="Arial" w:hAnsi="Arial" w:cs="Arial"/>
          <w:sz w:val="20"/>
          <w:szCs w:val="20"/>
        </w:rPr>
        <w:t>Examples of email that may be assigned this retention rule: correspondence – administrative, reports and studies (non-fiscal), audit trail records</w:t>
      </w:r>
    </w:p>
    <w:p w14:paraId="6709030C" w14:textId="6ACAF982" w:rsidR="00247999" w:rsidRPr="00247999" w:rsidRDefault="00247999" w:rsidP="00247999">
      <w:pPr>
        <w:pStyle w:val="ListParagraph"/>
        <w:numPr>
          <w:ilvl w:val="4"/>
          <w:numId w:val="1"/>
        </w:numPr>
        <w:rPr>
          <w:rFonts w:ascii="Arial" w:hAnsi="Arial" w:cs="Arial"/>
          <w:sz w:val="20"/>
          <w:szCs w:val="20"/>
        </w:rPr>
      </w:pPr>
      <w:r>
        <w:rPr>
          <w:rFonts w:ascii="Arial" w:hAnsi="Arial" w:cs="Arial"/>
          <w:sz w:val="20"/>
          <w:szCs w:val="20"/>
        </w:rPr>
        <w:t xml:space="preserve">The user will choose this retention rule from three retention rule options, tagging an individual email with a </w:t>
      </w:r>
      <w:proofErr w:type="gramStart"/>
      <w:r>
        <w:rPr>
          <w:rFonts w:ascii="Arial" w:hAnsi="Arial" w:cs="Arial"/>
          <w:sz w:val="20"/>
          <w:szCs w:val="20"/>
        </w:rPr>
        <w:t>4</w:t>
      </w:r>
      <w:r>
        <w:rPr>
          <w:rFonts w:ascii="Arial" w:hAnsi="Arial" w:cs="Arial"/>
          <w:sz w:val="20"/>
          <w:szCs w:val="20"/>
        </w:rPr>
        <w:t xml:space="preserve"> year</w:t>
      </w:r>
      <w:proofErr w:type="gramEnd"/>
      <w:r>
        <w:rPr>
          <w:rFonts w:ascii="Arial" w:hAnsi="Arial" w:cs="Arial"/>
          <w:sz w:val="20"/>
          <w:szCs w:val="20"/>
        </w:rPr>
        <w:t xml:space="preserve"> retention</w:t>
      </w:r>
    </w:p>
    <w:p w14:paraId="15D28E13" w14:textId="0B441606" w:rsidR="00100D65" w:rsidRDefault="00100D65" w:rsidP="00691022">
      <w:pPr>
        <w:pStyle w:val="ListParagraph"/>
        <w:numPr>
          <w:ilvl w:val="3"/>
          <w:numId w:val="1"/>
        </w:numPr>
        <w:rPr>
          <w:rFonts w:ascii="Arial" w:hAnsi="Arial" w:cs="Arial"/>
          <w:sz w:val="20"/>
          <w:szCs w:val="20"/>
        </w:rPr>
      </w:pPr>
      <w:r>
        <w:rPr>
          <w:rFonts w:ascii="Arial" w:hAnsi="Arial" w:cs="Arial"/>
          <w:sz w:val="20"/>
          <w:szCs w:val="20"/>
        </w:rPr>
        <w:t>Permanent (PM)</w:t>
      </w:r>
    </w:p>
    <w:p w14:paraId="4E0D9901" w14:textId="39975BB3" w:rsidR="002E540C" w:rsidRDefault="00940CE3" w:rsidP="00C151C3">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7EA5ABC1" w14:textId="6D38FAE2" w:rsidR="00940CE3" w:rsidRDefault="00940CE3" w:rsidP="00C151C3">
      <w:pPr>
        <w:pStyle w:val="ListParagraph"/>
        <w:numPr>
          <w:ilvl w:val="4"/>
          <w:numId w:val="1"/>
        </w:numPr>
        <w:rPr>
          <w:rFonts w:ascii="Arial" w:hAnsi="Arial" w:cs="Arial"/>
          <w:sz w:val="20"/>
          <w:szCs w:val="20"/>
        </w:rPr>
      </w:pPr>
      <w:r>
        <w:rPr>
          <w:rFonts w:ascii="Arial" w:hAnsi="Arial" w:cs="Arial"/>
          <w:sz w:val="20"/>
          <w:szCs w:val="20"/>
        </w:rPr>
        <w:t>Email assigned this retention will not be deleted</w:t>
      </w:r>
    </w:p>
    <w:p w14:paraId="3DFD90AF" w14:textId="60617E7C" w:rsidR="00940CE3" w:rsidRDefault="00940CE3" w:rsidP="00C151C3">
      <w:pPr>
        <w:pStyle w:val="ListParagraph"/>
        <w:numPr>
          <w:ilvl w:val="4"/>
          <w:numId w:val="1"/>
        </w:numPr>
        <w:rPr>
          <w:rFonts w:ascii="Arial" w:hAnsi="Arial" w:cs="Arial"/>
          <w:sz w:val="20"/>
          <w:szCs w:val="20"/>
        </w:rPr>
      </w:pPr>
      <w:r>
        <w:rPr>
          <w:rFonts w:ascii="Arial" w:hAnsi="Arial" w:cs="Arial"/>
          <w:sz w:val="20"/>
          <w:szCs w:val="20"/>
        </w:rPr>
        <w:t>Exampled of email that may be assigned this retention rule: plans and planning records, investigation – not litigated, agency rules, policies, and procedures – working files</w:t>
      </w:r>
    </w:p>
    <w:p w14:paraId="173E3E2E" w14:textId="7CF75836" w:rsidR="00940CE3" w:rsidRPr="007A7AC0" w:rsidRDefault="00940CE3" w:rsidP="00C151C3">
      <w:pPr>
        <w:pStyle w:val="ListParagraph"/>
        <w:numPr>
          <w:ilvl w:val="4"/>
          <w:numId w:val="1"/>
        </w:numPr>
        <w:rPr>
          <w:rFonts w:ascii="Arial" w:hAnsi="Arial" w:cs="Arial"/>
          <w:sz w:val="20"/>
          <w:szCs w:val="20"/>
        </w:rPr>
      </w:pPr>
      <w:r>
        <w:rPr>
          <w:rFonts w:ascii="Arial" w:hAnsi="Arial" w:cs="Arial"/>
          <w:sz w:val="20"/>
          <w:szCs w:val="20"/>
        </w:rPr>
        <w:t>The user will choose this retention rule from three retention rule options, tagging an individual email with a permanent retention</w:t>
      </w:r>
    </w:p>
    <w:p w14:paraId="00D2CC73" w14:textId="11798FCE" w:rsidR="004C243C" w:rsidRDefault="004C243C" w:rsidP="00F16430">
      <w:pPr>
        <w:ind w:left="720"/>
        <w:rPr>
          <w:rFonts w:ascii="Arial" w:hAnsi="Arial" w:cs="Arial"/>
          <w:sz w:val="20"/>
          <w:szCs w:val="20"/>
        </w:rPr>
      </w:pPr>
      <w:r>
        <w:rPr>
          <w:rFonts w:ascii="Arial" w:hAnsi="Arial" w:cs="Arial"/>
          <w:sz w:val="20"/>
          <w:szCs w:val="20"/>
        </w:rPr>
        <w:t>22-23:</w:t>
      </w:r>
      <w:r w:rsidR="002722A8">
        <w:rPr>
          <w:rFonts w:ascii="Arial" w:hAnsi="Arial" w:cs="Arial"/>
          <w:sz w:val="20"/>
          <w:szCs w:val="20"/>
        </w:rPr>
        <w:t xml:space="preserve"> OAG Media Retention Storage Procedure</w:t>
      </w:r>
      <w:r w:rsidR="00E61D8D">
        <w:rPr>
          <w:rFonts w:ascii="Arial" w:hAnsi="Arial" w:cs="Arial"/>
          <w:sz w:val="20"/>
          <w:szCs w:val="20"/>
        </w:rPr>
        <w:t xml:space="preserve"> </w:t>
      </w:r>
      <w:r w:rsidR="00E37381">
        <w:rPr>
          <w:rFonts w:ascii="Arial" w:hAnsi="Arial" w:cs="Arial"/>
          <w:sz w:val="20"/>
          <w:szCs w:val="20"/>
        </w:rPr>
        <w:t>(outlines process for submitting digital media to the OAG Records Center for retention storage)</w:t>
      </w:r>
    </w:p>
    <w:p w14:paraId="3C640C3B" w14:textId="65110A40" w:rsidR="00051094" w:rsidRDefault="00592E32" w:rsidP="000F71C0">
      <w:pPr>
        <w:ind w:left="720"/>
        <w:rPr>
          <w:rFonts w:ascii="Arial" w:hAnsi="Arial" w:cs="Arial"/>
          <w:sz w:val="20"/>
          <w:szCs w:val="20"/>
        </w:rPr>
      </w:pPr>
      <w:r>
        <w:rPr>
          <w:rFonts w:ascii="Arial" w:hAnsi="Arial" w:cs="Arial"/>
          <w:sz w:val="20"/>
          <w:szCs w:val="20"/>
        </w:rPr>
        <w:t>24-</w:t>
      </w:r>
      <w:r w:rsidR="00BC6CB6">
        <w:rPr>
          <w:rFonts w:ascii="Arial" w:hAnsi="Arial" w:cs="Arial"/>
          <w:sz w:val="20"/>
          <w:szCs w:val="20"/>
        </w:rPr>
        <w:t>130:</w:t>
      </w:r>
      <w:r w:rsidR="00F91226">
        <w:rPr>
          <w:rFonts w:ascii="Arial" w:hAnsi="Arial" w:cs="Arial"/>
          <w:sz w:val="20"/>
          <w:szCs w:val="20"/>
        </w:rPr>
        <w:t xml:space="preserve"> </w:t>
      </w:r>
      <w:r w:rsidR="005A3D9E">
        <w:rPr>
          <w:rFonts w:ascii="Arial" w:hAnsi="Arial" w:cs="Arial"/>
          <w:sz w:val="20"/>
          <w:szCs w:val="20"/>
        </w:rPr>
        <w:t>OAG Records Retention Schedule</w:t>
      </w:r>
      <w:r w:rsidR="00481911">
        <w:rPr>
          <w:rFonts w:ascii="Arial" w:hAnsi="Arial" w:cs="Arial"/>
          <w:sz w:val="20"/>
          <w:szCs w:val="20"/>
        </w:rPr>
        <w:t xml:space="preserve"> </w:t>
      </w:r>
      <w:r w:rsidR="001E5E9A" w:rsidRPr="001E5E9A">
        <w:rPr>
          <w:rFonts w:ascii="Arial" w:hAnsi="Arial" w:cs="Arial"/>
          <w:sz w:val="20"/>
          <w:szCs w:val="20"/>
        </w:rPr>
        <w:t>this document appears to be visually different from the schedule maintained by the Texas State Library and Archives Commission, but seems to contain mostly the same information</w:t>
      </w:r>
      <w:r w:rsidR="001E5E9A">
        <w:rPr>
          <w:rFonts w:ascii="Arial" w:hAnsi="Arial" w:cs="Arial"/>
          <w:sz w:val="20"/>
          <w:szCs w:val="20"/>
        </w:rPr>
        <w:t>)</w:t>
      </w:r>
    </w:p>
    <w:p w14:paraId="2DB73466" w14:textId="5D1CA2C4" w:rsidR="000F71C0" w:rsidRDefault="00F302AD" w:rsidP="000F71C0">
      <w:pPr>
        <w:pStyle w:val="ListParagraph"/>
        <w:numPr>
          <w:ilvl w:val="1"/>
          <w:numId w:val="1"/>
        </w:numPr>
        <w:rPr>
          <w:rFonts w:ascii="Arial" w:hAnsi="Arial" w:cs="Arial"/>
          <w:sz w:val="20"/>
          <w:szCs w:val="20"/>
        </w:rPr>
      </w:pPr>
      <w:r>
        <w:rPr>
          <w:rFonts w:ascii="Arial" w:hAnsi="Arial" w:cs="Arial"/>
          <w:sz w:val="20"/>
          <w:szCs w:val="20"/>
        </w:rPr>
        <w:t>32: Complaint Records, retention: AC +2 (final disposition of the complaint +2 years)</w:t>
      </w:r>
    </w:p>
    <w:p w14:paraId="2E9D3164" w14:textId="1E062AF1" w:rsidR="002D6311" w:rsidRDefault="00EA4C8E" w:rsidP="000F71C0">
      <w:pPr>
        <w:pStyle w:val="ListParagraph"/>
        <w:numPr>
          <w:ilvl w:val="1"/>
          <w:numId w:val="1"/>
        </w:numPr>
        <w:rPr>
          <w:rFonts w:ascii="Arial" w:hAnsi="Arial" w:cs="Arial"/>
          <w:sz w:val="20"/>
          <w:szCs w:val="20"/>
        </w:rPr>
      </w:pPr>
      <w:r>
        <w:rPr>
          <w:rFonts w:ascii="Arial" w:hAnsi="Arial" w:cs="Arial"/>
          <w:sz w:val="20"/>
          <w:szCs w:val="20"/>
        </w:rPr>
        <w:t>33: Correspondence - Administrative</w:t>
      </w:r>
      <w:r>
        <w:rPr>
          <w:rFonts w:ascii="Arial" w:hAnsi="Arial" w:cs="Arial"/>
          <w:sz w:val="20"/>
          <w:szCs w:val="20"/>
        </w:rPr>
        <w:t>, retention:</w:t>
      </w:r>
      <w:r>
        <w:rPr>
          <w:rFonts w:ascii="Arial" w:hAnsi="Arial" w:cs="Arial"/>
          <w:sz w:val="20"/>
          <w:szCs w:val="20"/>
        </w:rPr>
        <w:t xml:space="preserve"> 4</w:t>
      </w:r>
    </w:p>
    <w:p w14:paraId="6DAA1DD0" w14:textId="755377E6" w:rsidR="00EA4C8E" w:rsidRDefault="0014393B" w:rsidP="000F71C0">
      <w:pPr>
        <w:pStyle w:val="ListParagraph"/>
        <w:numPr>
          <w:ilvl w:val="1"/>
          <w:numId w:val="1"/>
        </w:numPr>
        <w:rPr>
          <w:rFonts w:ascii="Arial" w:hAnsi="Arial" w:cs="Arial"/>
          <w:sz w:val="20"/>
          <w:szCs w:val="20"/>
        </w:rPr>
      </w:pPr>
      <w:r>
        <w:rPr>
          <w:rFonts w:ascii="Arial" w:hAnsi="Arial" w:cs="Arial"/>
          <w:sz w:val="20"/>
          <w:szCs w:val="20"/>
        </w:rPr>
        <w:t>34: Correspondence - General</w:t>
      </w:r>
      <w:r>
        <w:rPr>
          <w:rFonts w:ascii="Arial" w:hAnsi="Arial" w:cs="Arial"/>
          <w:sz w:val="20"/>
          <w:szCs w:val="20"/>
        </w:rPr>
        <w:t>, retention:</w:t>
      </w:r>
      <w:r w:rsidR="001A7604">
        <w:rPr>
          <w:rFonts w:ascii="Arial" w:hAnsi="Arial" w:cs="Arial"/>
          <w:sz w:val="20"/>
          <w:szCs w:val="20"/>
        </w:rPr>
        <w:t xml:space="preserve"> 2</w:t>
      </w:r>
    </w:p>
    <w:p w14:paraId="1E2BB827" w14:textId="5C9E88A7" w:rsidR="001A7604" w:rsidRDefault="005120B5" w:rsidP="000F71C0">
      <w:pPr>
        <w:pStyle w:val="ListParagraph"/>
        <w:numPr>
          <w:ilvl w:val="1"/>
          <w:numId w:val="1"/>
        </w:numPr>
        <w:rPr>
          <w:rFonts w:ascii="Arial" w:hAnsi="Arial" w:cs="Arial"/>
          <w:sz w:val="20"/>
          <w:szCs w:val="20"/>
        </w:rPr>
      </w:pPr>
      <w:r>
        <w:rPr>
          <w:rFonts w:ascii="Arial" w:hAnsi="Arial" w:cs="Arial"/>
          <w:sz w:val="20"/>
          <w:szCs w:val="20"/>
        </w:rPr>
        <w:t>34: Correspondence/Contents – No Action Required</w:t>
      </w:r>
      <w:r>
        <w:rPr>
          <w:rFonts w:ascii="Arial" w:hAnsi="Arial" w:cs="Arial"/>
          <w:sz w:val="20"/>
          <w:szCs w:val="20"/>
        </w:rPr>
        <w:t>, retention:</w:t>
      </w:r>
      <w:r>
        <w:rPr>
          <w:rFonts w:ascii="Arial" w:hAnsi="Arial" w:cs="Arial"/>
          <w:sz w:val="20"/>
          <w:szCs w:val="20"/>
        </w:rPr>
        <w:t xml:space="preserve"> AC (this includes such materials as pamphlets and informational packets. It may include packages whose contents are trash. Some packages may be a health risk and must be disposed immediately. Purge date set by individual division.</w:t>
      </w:r>
      <w:r w:rsidR="005065B2">
        <w:rPr>
          <w:rFonts w:ascii="Arial" w:hAnsi="Arial" w:cs="Arial"/>
          <w:sz w:val="20"/>
          <w:szCs w:val="20"/>
        </w:rPr>
        <w:t>)</w:t>
      </w:r>
    </w:p>
    <w:p w14:paraId="580F4387" w14:textId="6C6EEDB0" w:rsidR="005065B2" w:rsidRDefault="004B0995" w:rsidP="000F71C0">
      <w:pPr>
        <w:pStyle w:val="ListParagraph"/>
        <w:numPr>
          <w:ilvl w:val="1"/>
          <w:numId w:val="1"/>
        </w:numPr>
        <w:rPr>
          <w:rFonts w:ascii="Arial" w:hAnsi="Arial" w:cs="Arial"/>
          <w:sz w:val="20"/>
          <w:szCs w:val="20"/>
        </w:rPr>
      </w:pPr>
      <w:r>
        <w:rPr>
          <w:rFonts w:ascii="Arial" w:hAnsi="Arial" w:cs="Arial"/>
          <w:sz w:val="20"/>
          <w:szCs w:val="20"/>
        </w:rPr>
        <w:t>34: Directives</w:t>
      </w:r>
      <w:r>
        <w:rPr>
          <w:rFonts w:ascii="Arial" w:hAnsi="Arial" w:cs="Arial"/>
          <w:sz w:val="20"/>
          <w:szCs w:val="20"/>
        </w:rPr>
        <w:t>, retention:</w:t>
      </w:r>
      <w:r>
        <w:rPr>
          <w:rFonts w:ascii="Arial" w:hAnsi="Arial" w:cs="Arial"/>
          <w:sz w:val="20"/>
          <w:szCs w:val="20"/>
        </w:rPr>
        <w:t xml:space="preserve"> US +1 (until superseded +1 year)</w:t>
      </w:r>
    </w:p>
    <w:p w14:paraId="76A164FB" w14:textId="5DBD18DD" w:rsidR="00D03463" w:rsidRDefault="00D03463" w:rsidP="000F71C0">
      <w:pPr>
        <w:pStyle w:val="ListParagraph"/>
        <w:numPr>
          <w:ilvl w:val="1"/>
          <w:numId w:val="1"/>
        </w:numPr>
        <w:rPr>
          <w:rFonts w:ascii="Arial" w:hAnsi="Arial" w:cs="Arial"/>
          <w:sz w:val="20"/>
          <w:szCs w:val="20"/>
        </w:rPr>
      </w:pPr>
      <w:r>
        <w:rPr>
          <w:rFonts w:ascii="Arial" w:hAnsi="Arial" w:cs="Arial"/>
          <w:sz w:val="20"/>
          <w:szCs w:val="20"/>
        </w:rPr>
        <w:t>35: Executive Orders</w:t>
      </w:r>
      <w:r>
        <w:rPr>
          <w:rFonts w:ascii="Arial" w:hAnsi="Arial" w:cs="Arial"/>
          <w:sz w:val="20"/>
          <w:szCs w:val="20"/>
        </w:rPr>
        <w:t>, retention:</w:t>
      </w:r>
      <w:r>
        <w:rPr>
          <w:rFonts w:ascii="Arial" w:hAnsi="Arial" w:cs="Arial"/>
          <w:sz w:val="20"/>
          <w:szCs w:val="20"/>
        </w:rPr>
        <w:t xml:space="preserve"> US +3 (until superseded +3 years)</w:t>
      </w:r>
    </w:p>
    <w:p w14:paraId="3A6FC076" w14:textId="28CD7A0C" w:rsidR="00D03463" w:rsidRDefault="00507E59" w:rsidP="000F71C0">
      <w:pPr>
        <w:pStyle w:val="ListParagraph"/>
        <w:numPr>
          <w:ilvl w:val="1"/>
          <w:numId w:val="1"/>
        </w:numPr>
        <w:rPr>
          <w:rFonts w:ascii="Arial" w:hAnsi="Arial" w:cs="Arial"/>
          <w:sz w:val="20"/>
          <w:szCs w:val="20"/>
        </w:rPr>
      </w:pPr>
      <w:r>
        <w:rPr>
          <w:rFonts w:ascii="Arial" w:hAnsi="Arial" w:cs="Arial"/>
          <w:sz w:val="20"/>
          <w:szCs w:val="20"/>
        </w:rPr>
        <w:t>36: Calendars, Appointment and Itinerary Records</w:t>
      </w:r>
      <w:r>
        <w:rPr>
          <w:rFonts w:ascii="Arial" w:hAnsi="Arial" w:cs="Arial"/>
          <w:sz w:val="20"/>
          <w:szCs w:val="20"/>
        </w:rPr>
        <w:t>, retention:</w:t>
      </w:r>
      <w:r>
        <w:rPr>
          <w:rFonts w:ascii="Arial" w:hAnsi="Arial" w:cs="Arial"/>
          <w:sz w:val="20"/>
          <w:szCs w:val="20"/>
        </w:rPr>
        <w:t xml:space="preserve"> CE +1 (Calendar Year End +1 year)</w:t>
      </w:r>
    </w:p>
    <w:p w14:paraId="6DCFE7A3" w14:textId="7314CF3C" w:rsidR="00C50EE2" w:rsidRDefault="00C50EE2" w:rsidP="000F71C0">
      <w:pPr>
        <w:pStyle w:val="ListParagraph"/>
        <w:numPr>
          <w:ilvl w:val="1"/>
          <w:numId w:val="1"/>
        </w:numPr>
        <w:rPr>
          <w:rFonts w:ascii="Arial" w:hAnsi="Arial" w:cs="Arial"/>
          <w:sz w:val="20"/>
          <w:szCs w:val="20"/>
        </w:rPr>
      </w:pPr>
      <w:r>
        <w:rPr>
          <w:rFonts w:ascii="Arial" w:hAnsi="Arial" w:cs="Arial"/>
          <w:sz w:val="20"/>
          <w:szCs w:val="20"/>
        </w:rPr>
        <w:t>37: Formal Legal Opinions</w:t>
      </w:r>
      <w:r>
        <w:rPr>
          <w:rFonts w:ascii="Arial" w:hAnsi="Arial" w:cs="Arial"/>
          <w:sz w:val="20"/>
          <w:szCs w:val="20"/>
        </w:rPr>
        <w:t>, retention:</w:t>
      </w:r>
      <w:r>
        <w:rPr>
          <w:rFonts w:ascii="Arial" w:hAnsi="Arial" w:cs="Arial"/>
          <w:sz w:val="20"/>
          <w:szCs w:val="20"/>
        </w:rPr>
        <w:t xml:space="preserve"> PM (permanent)</w:t>
      </w:r>
    </w:p>
    <w:p w14:paraId="005F18E0" w14:textId="3BF9BA8E" w:rsidR="00C50EE2" w:rsidRDefault="00C50EE2" w:rsidP="000F71C0">
      <w:pPr>
        <w:pStyle w:val="ListParagraph"/>
        <w:numPr>
          <w:ilvl w:val="1"/>
          <w:numId w:val="1"/>
        </w:numPr>
        <w:rPr>
          <w:rFonts w:ascii="Arial" w:hAnsi="Arial" w:cs="Arial"/>
          <w:sz w:val="20"/>
          <w:szCs w:val="20"/>
        </w:rPr>
      </w:pPr>
      <w:r>
        <w:rPr>
          <w:rFonts w:ascii="Arial" w:hAnsi="Arial" w:cs="Arial"/>
          <w:sz w:val="20"/>
          <w:szCs w:val="20"/>
        </w:rPr>
        <w:t>37: Formal Legal Opinion Work Files</w:t>
      </w:r>
      <w:r>
        <w:rPr>
          <w:rFonts w:ascii="Arial" w:hAnsi="Arial" w:cs="Arial"/>
          <w:sz w:val="20"/>
          <w:szCs w:val="20"/>
        </w:rPr>
        <w:t>, retention:</w:t>
      </w:r>
      <w:r>
        <w:rPr>
          <w:rFonts w:ascii="Arial" w:hAnsi="Arial" w:cs="Arial"/>
          <w:sz w:val="20"/>
          <w:szCs w:val="20"/>
        </w:rPr>
        <w:t xml:space="preserve"> PM (permanent)</w:t>
      </w:r>
    </w:p>
    <w:p w14:paraId="7676B751" w14:textId="523512D7" w:rsidR="00C50EE2" w:rsidRDefault="00C50EE2" w:rsidP="000F71C0">
      <w:pPr>
        <w:pStyle w:val="ListParagraph"/>
        <w:numPr>
          <w:ilvl w:val="1"/>
          <w:numId w:val="1"/>
        </w:numPr>
        <w:rPr>
          <w:rFonts w:ascii="Arial" w:hAnsi="Arial" w:cs="Arial"/>
          <w:sz w:val="20"/>
          <w:szCs w:val="20"/>
        </w:rPr>
      </w:pPr>
      <w:r>
        <w:rPr>
          <w:rFonts w:ascii="Arial" w:hAnsi="Arial" w:cs="Arial"/>
          <w:sz w:val="20"/>
          <w:szCs w:val="20"/>
        </w:rPr>
        <w:t>37: Legal Opinions and Advice Provided</w:t>
      </w:r>
      <w:r>
        <w:rPr>
          <w:rFonts w:ascii="Arial" w:hAnsi="Arial" w:cs="Arial"/>
          <w:sz w:val="20"/>
          <w:szCs w:val="20"/>
        </w:rPr>
        <w:t>, retention:</w:t>
      </w:r>
      <w:r>
        <w:rPr>
          <w:rFonts w:ascii="Arial" w:hAnsi="Arial" w:cs="Arial"/>
          <w:sz w:val="20"/>
          <w:szCs w:val="20"/>
        </w:rPr>
        <w:t xml:space="preserve"> AV (</w:t>
      </w:r>
      <w:r w:rsidR="00345073">
        <w:rPr>
          <w:rFonts w:ascii="Arial" w:hAnsi="Arial" w:cs="Arial"/>
          <w:sz w:val="20"/>
          <w:szCs w:val="20"/>
        </w:rPr>
        <w:t>a</w:t>
      </w:r>
      <w:r w:rsidR="005C0479">
        <w:rPr>
          <w:rFonts w:ascii="Arial" w:hAnsi="Arial" w:cs="Arial"/>
          <w:sz w:val="20"/>
          <w:szCs w:val="20"/>
        </w:rPr>
        <w:t>dministrative</w:t>
      </w:r>
      <w:r>
        <w:rPr>
          <w:rFonts w:ascii="Arial" w:hAnsi="Arial" w:cs="Arial"/>
          <w:sz w:val="20"/>
          <w:szCs w:val="20"/>
        </w:rPr>
        <w:t xml:space="preserve"> </w:t>
      </w:r>
      <w:r w:rsidR="00345073">
        <w:rPr>
          <w:rFonts w:ascii="Arial" w:hAnsi="Arial" w:cs="Arial"/>
          <w:sz w:val="20"/>
          <w:szCs w:val="20"/>
        </w:rPr>
        <w:t>v</w:t>
      </w:r>
      <w:r>
        <w:rPr>
          <w:rFonts w:ascii="Arial" w:hAnsi="Arial" w:cs="Arial"/>
          <w:sz w:val="20"/>
          <w:szCs w:val="20"/>
        </w:rPr>
        <w:t>alue)</w:t>
      </w:r>
    </w:p>
    <w:p w14:paraId="5990BA1E" w14:textId="1DBB132B" w:rsidR="004B33AA" w:rsidRDefault="004B33AA" w:rsidP="000F71C0">
      <w:pPr>
        <w:pStyle w:val="ListParagraph"/>
        <w:numPr>
          <w:ilvl w:val="1"/>
          <w:numId w:val="1"/>
        </w:numPr>
        <w:rPr>
          <w:rFonts w:ascii="Arial" w:hAnsi="Arial" w:cs="Arial"/>
          <w:sz w:val="20"/>
          <w:szCs w:val="20"/>
        </w:rPr>
      </w:pPr>
      <w:r>
        <w:rPr>
          <w:rFonts w:ascii="Arial" w:hAnsi="Arial" w:cs="Arial"/>
          <w:sz w:val="20"/>
          <w:szCs w:val="20"/>
        </w:rPr>
        <w:t>38: Informal Open Records Letter Rulings</w:t>
      </w:r>
      <w:r>
        <w:rPr>
          <w:rFonts w:ascii="Arial" w:hAnsi="Arial" w:cs="Arial"/>
          <w:sz w:val="20"/>
          <w:szCs w:val="20"/>
        </w:rPr>
        <w:t>, retention:</w:t>
      </w:r>
      <w:r>
        <w:rPr>
          <w:rFonts w:ascii="Arial" w:hAnsi="Arial" w:cs="Arial"/>
          <w:sz w:val="20"/>
          <w:szCs w:val="20"/>
        </w:rPr>
        <w:t xml:space="preserve"> PM (permanent)</w:t>
      </w:r>
    </w:p>
    <w:p w14:paraId="2CDB1D55" w14:textId="338B7E64" w:rsidR="005C0479" w:rsidRDefault="00123D2B" w:rsidP="000F71C0">
      <w:pPr>
        <w:pStyle w:val="ListParagraph"/>
        <w:numPr>
          <w:ilvl w:val="1"/>
          <w:numId w:val="1"/>
        </w:numPr>
        <w:rPr>
          <w:rFonts w:ascii="Arial" w:hAnsi="Arial" w:cs="Arial"/>
          <w:sz w:val="20"/>
          <w:szCs w:val="20"/>
        </w:rPr>
      </w:pPr>
      <w:r>
        <w:rPr>
          <w:rFonts w:ascii="Arial" w:hAnsi="Arial" w:cs="Arial"/>
          <w:sz w:val="20"/>
          <w:szCs w:val="20"/>
        </w:rPr>
        <w:t>38: Informal Open Records Letter Ruling – Working Files</w:t>
      </w:r>
      <w:r>
        <w:rPr>
          <w:rFonts w:ascii="Arial" w:hAnsi="Arial" w:cs="Arial"/>
          <w:sz w:val="20"/>
          <w:szCs w:val="20"/>
        </w:rPr>
        <w:t>, retention:</w:t>
      </w:r>
      <w:r>
        <w:rPr>
          <w:rFonts w:ascii="Arial" w:hAnsi="Arial" w:cs="Arial"/>
          <w:sz w:val="20"/>
          <w:szCs w:val="20"/>
        </w:rPr>
        <w:t xml:space="preserve"> AC +10 (date of issuance of final ruling +10 years)</w:t>
      </w:r>
    </w:p>
    <w:p w14:paraId="097C8F0F" w14:textId="405552C4" w:rsidR="00BE0B5D" w:rsidRDefault="00BE0B5D" w:rsidP="000F71C0">
      <w:pPr>
        <w:pStyle w:val="ListParagraph"/>
        <w:numPr>
          <w:ilvl w:val="1"/>
          <w:numId w:val="1"/>
        </w:numPr>
        <w:rPr>
          <w:rFonts w:ascii="Arial" w:hAnsi="Arial" w:cs="Arial"/>
          <w:sz w:val="20"/>
          <w:szCs w:val="20"/>
        </w:rPr>
      </w:pPr>
      <w:r>
        <w:rPr>
          <w:rFonts w:ascii="Arial" w:hAnsi="Arial" w:cs="Arial"/>
          <w:sz w:val="20"/>
          <w:szCs w:val="20"/>
        </w:rPr>
        <w:t>39: Attorney Notes, Drafts and Working Papers</w:t>
      </w:r>
      <w:r w:rsidR="006C1FB6">
        <w:rPr>
          <w:rFonts w:ascii="Arial" w:hAnsi="Arial" w:cs="Arial"/>
          <w:sz w:val="20"/>
          <w:szCs w:val="20"/>
        </w:rPr>
        <w:t>, retention:</w:t>
      </w:r>
      <w:r w:rsidR="006C1FB6">
        <w:rPr>
          <w:rFonts w:ascii="Arial" w:hAnsi="Arial" w:cs="Arial"/>
          <w:sz w:val="20"/>
          <w:szCs w:val="20"/>
        </w:rPr>
        <w:t xml:space="preserve"> AV (administrative value)</w:t>
      </w:r>
    </w:p>
    <w:p w14:paraId="24550631" w14:textId="20D6A4C6" w:rsidR="00AB789F" w:rsidRDefault="00CC033B" w:rsidP="000F71C0">
      <w:pPr>
        <w:pStyle w:val="ListParagraph"/>
        <w:numPr>
          <w:ilvl w:val="1"/>
          <w:numId w:val="1"/>
        </w:numPr>
        <w:rPr>
          <w:rFonts w:ascii="Arial" w:hAnsi="Arial" w:cs="Arial"/>
          <w:sz w:val="20"/>
          <w:szCs w:val="20"/>
        </w:rPr>
      </w:pPr>
      <w:r>
        <w:rPr>
          <w:rFonts w:ascii="Arial" w:hAnsi="Arial" w:cs="Arial"/>
          <w:sz w:val="20"/>
          <w:szCs w:val="20"/>
        </w:rPr>
        <w:t>39: Election Violations</w:t>
      </w:r>
      <w:r>
        <w:rPr>
          <w:rFonts w:ascii="Arial" w:hAnsi="Arial" w:cs="Arial"/>
          <w:sz w:val="20"/>
          <w:szCs w:val="20"/>
        </w:rPr>
        <w:t>, retention:</w:t>
      </w:r>
      <w:r>
        <w:rPr>
          <w:rFonts w:ascii="Arial" w:hAnsi="Arial" w:cs="Arial"/>
          <w:sz w:val="20"/>
          <w:szCs w:val="20"/>
        </w:rPr>
        <w:t xml:space="preserve"> AC +5 (closure of case +5 years)</w:t>
      </w:r>
    </w:p>
    <w:p w14:paraId="657C06E3" w14:textId="2D6107F4" w:rsidR="00A872F0" w:rsidRDefault="00A872F0" w:rsidP="000F71C0">
      <w:pPr>
        <w:pStyle w:val="ListParagraph"/>
        <w:numPr>
          <w:ilvl w:val="1"/>
          <w:numId w:val="1"/>
        </w:numPr>
        <w:rPr>
          <w:rFonts w:ascii="Arial" w:hAnsi="Arial" w:cs="Arial"/>
          <w:sz w:val="20"/>
          <w:szCs w:val="20"/>
        </w:rPr>
      </w:pPr>
      <w:r>
        <w:rPr>
          <w:rFonts w:ascii="Arial" w:hAnsi="Arial" w:cs="Arial"/>
          <w:sz w:val="20"/>
          <w:szCs w:val="20"/>
        </w:rPr>
        <w:t>44: Public Relations Records</w:t>
      </w:r>
      <w:r>
        <w:rPr>
          <w:rFonts w:ascii="Arial" w:hAnsi="Arial" w:cs="Arial"/>
          <w:sz w:val="20"/>
          <w:szCs w:val="20"/>
        </w:rPr>
        <w:t>, retention:</w:t>
      </w:r>
      <w:r>
        <w:rPr>
          <w:rFonts w:ascii="Arial" w:hAnsi="Arial" w:cs="Arial"/>
          <w:sz w:val="20"/>
          <w:szCs w:val="20"/>
        </w:rPr>
        <w:t xml:space="preserve"> 2</w:t>
      </w:r>
    </w:p>
    <w:p w14:paraId="7E7AEB96" w14:textId="020E1280" w:rsidR="00A872F0" w:rsidRDefault="006841F8" w:rsidP="000F71C0">
      <w:pPr>
        <w:pStyle w:val="ListParagraph"/>
        <w:numPr>
          <w:ilvl w:val="1"/>
          <w:numId w:val="1"/>
        </w:numPr>
        <w:rPr>
          <w:rFonts w:ascii="Arial" w:hAnsi="Arial" w:cs="Arial"/>
          <w:sz w:val="20"/>
          <w:szCs w:val="20"/>
        </w:rPr>
      </w:pPr>
      <w:r>
        <w:rPr>
          <w:rFonts w:ascii="Arial" w:hAnsi="Arial" w:cs="Arial"/>
          <w:sz w:val="20"/>
          <w:szCs w:val="20"/>
        </w:rPr>
        <w:t>45: Planning and Planning Records</w:t>
      </w:r>
      <w:r>
        <w:rPr>
          <w:rFonts w:ascii="Arial" w:hAnsi="Arial" w:cs="Arial"/>
          <w:sz w:val="20"/>
          <w:szCs w:val="20"/>
        </w:rPr>
        <w:t>, retention:</w:t>
      </w:r>
      <w:r>
        <w:rPr>
          <w:rFonts w:ascii="Arial" w:hAnsi="Arial" w:cs="Arial"/>
          <w:sz w:val="20"/>
          <w:szCs w:val="20"/>
        </w:rPr>
        <w:t xml:space="preserve"> AC +3 (decision made to implement or not to implement result of planning process +3 years)</w:t>
      </w:r>
    </w:p>
    <w:p w14:paraId="70E86142" w14:textId="45A30178" w:rsidR="002E3A29" w:rsidRDefault="002E3A29" w:rsidP="000F71C0">
      <w:pPr>
        <w:pStyle w:val="ListParagraph"/>
        <w:numPr>
          <w:ilvl w:val="1"/>
          <w:numId w:val="1"/>
        </w:numPr>
        <w:rPr>
          <w:rFonts w:ascii="Arial" w:hAnsi="Arial" w:cs="Arial"/>
          <w:sz w:val="20"/>
          <w:szCs w:val="20"/>
        </w:rPr>
      </w:pPr>
      <w:r>
        <w:rPr>
          <w:rFonts w:ascii="Arial" w:hAnsi="Arial" w:cs="Arial"/>
          <w:sz w:val="20"/>
          <w:szCs w:val="20"/>
        </w:rPr>
        <w:t>45: Proposed Legislation</w:t>
      </w:r>
      <w:r>
        <w:rPr>
          <w:rFonts w:ascii="Arial" w:hAnsi="Arial" w:cs="Arial"/>
          <w:sz w:val="20"/>
          <w:szCs w:val="20"/>
        </w:rPr>
        <w:t>, retention:</w:t>
      </w:r>
      <w:r>
        <w:rPr>
          <w:rFonts w:ascii="Arial" w:hAnsi="Arial" w:cs="Arial"/>
          <w:sz w:val="20"/>
          <w:szCs w:val="20"/>
        </w:rPr>
        <w:t xml:space="preserve"> AV (administrative value)</w:t>
      </w:r>
    </w:p>
    <w:p w14:paraId="59C32033" w14:textId="1D09FBB4" w:rsidR="000F71C0" w:rsidRDefault="00A3167C" w:rsidP="0080515E">
      <w:pPr>
        <w:pStyle w:val="ListParagraph"/>
        <w:numPr>
          <w:ilvl w:val="1"/>
          <w:numId w:val="1"/>
        </w:numPr>
        <w:rPr>
          <w:rFonts w:ascii="Arial" w:hAnsi="Arial" w:cs="Arial"/>
          <w:sz w:val="20"/>
          <w:szCs w:val="20"/>
        </w:rPr>
      </w:pPr>
      <w:r>
        <w:rPr>
          <w:rFonts w:ascii="Arial" w:hAnsi="Arial" w:cs="Arial"/>
          <w:sz w:val="20"/>
          <w:szCs w:val="20"/>
        </w:rPr>
        <w:t>46: Speeches, Papers and Presentations</w:t>
      </w:r>
      <w:r>
        <w:rPr>
          <w:rFonts w:ascii="Arial" w:hAnsi="Arial" w:cs="Arial"/>
          <w:sz w:val="20"/>
          <w:szCs w:val="20"/>
        </w:rPr>
        <w:t>, retention:</w:t>
      </w:r>
      <w:r>
        <w:rPr>
          <w:rFonts w:ascii="Arial" w:hAnsi="Arial" w:cs="Arial"/>
          <w:sz w:val="20"/>
          <w:szCs w:val="20"/>
        </w:rPr>
        <w:t xml:space="preserve"> AC (end of term in office or termination of service in a state position)</w:t>
      </w:r>
    </w:p>
    <w:p w14:paraId="2309E070" w14:textId="7D35839E" w:rsidR="00A3167C" w:rsidRDefault="004C01EA" w:rsidP="0080515E">
      <w:pPr>
        <w:pStyle w:val="ListParagraph"/>
        <w:numPr>
          <w:ilvl w:val="1"/>
          <w:numId w:val="1"/>
        </w:numPr>
        <w:rPr>
          <w:rFonts w:ascii="Arial" w:hAnsi="Arial" w:cs="Arial"/>
          <w:sz w:val="20"/>
          <w:szCs w:val="20"/>
        </w:rPr>
      </w:pPr>
      <w:r>
        <w:rPr>
          <w:rFonts w:ascii="Arial" w:hAnsi="Arial" w:cs="Arial"/>
          <w:sz w:val="20"/>
          <w:szCs w:val="20"/>
        </w:rPr>
        <w:t>46: Training Materials</w:t>
      </w:r>
      <w:r>
        <w:rPr>
          <w:rFonts w:ascii="Arial" w:hAnsi="Arial" w:cs="Arial"/>
          <w:sz w:val="20"/>
          <w:szCs w:val="20"/>
        </w:rPr>
        <w:t>, retention:</w:t>
      </w:r>
      <w:r w:rsidR="00701F5C">
        <w:rPr>
          <w:rFonts w:ascii="Arial" w:hAnsi="Arial" w:cs="Arial"/>
          <w:sz w:val="20"/>
          <w:szCs w:val="20"/>
        </w:rPr>
        <w:t xml:space="preserve"> US +1 (until superseded +1 year)</w:t>
      </w:r>
    </w:p>
    <w:p w14:paraId="09073924" w14:textId="63439D0E" w:rsidR="0025110E" w:rsidRDefault="00C84C9A" w:rsidP="0080515E">
      <w:pPr>
        <w:pStyle w:val="ListParagraph"/>
        <w:numPr>
          <w:ilvl w:val="1"/>
          <w:numId w:val="1"/>
        </w:numPr>
        <w:rPr>
          <w:rFonts w:ascii="Arial" w:hAnsi="Arial" w:cs="Arial"/>
          <w:sz w:val="20"/>
          <w:szCs w:val="20"/>
        </w:rPr>
      </w:pPr>
      <w:r>
        <w:rPr>
          <w:rFonts w:ascii="Arial" w:hAnsi="Arial" w:cs="Arial"/>
          <w:sz w:val="20"/>
          <w:szCs w:val="20"/>
        </w:rPr>
        <w:t>53: Strategic Plans</w:t>
      </w:r>
      <w:r>
        <w:rPr>
          <w:rFonts w:ascii="Arial" w:hAnsi="Arial" w:cs="Arial"/>
          <w:sz w:val="20"/>
          <w:szCs w:val="20"/>
        </w:rPr>
        <w:t>, retention:</w:t>
      </w:r>
      <w:r>
        <w:rPr>
          <w:rFonts w:ascii="Arial" w:hAnsi="Arial" w:cs="Arial"/>
          <w:sz w:val="20"/>
          <w:szCs w:val="20"/>
        </w:rPr>
        <w:t xml:space="preserve"> AC +6 (September 1 of odd-numbered calendar years +6 years)</w:t>
      </w:r>
    </w:p>
    <w:p w14:paraId="33ED0F8F" w14:textId="1FD5DF06" w:rsidR="003D410D" w:rsidRDefault="003D410D" w:rsidP="0080515E">
      <w:pPr>
        <w:pStyle w:val="ListParagraph"/>
        <w:numPr>
          <w:ilvl w:val="1"/>
          <w:numId w:val="1"/>
        </w:numPr>
        <w:rPr>
          <w:rFonts w:ascii="Arial" w:hAnsi="Arial" w:cs="Arial"/>
          <w:sz w:val="20"/>
          <w:szCs w:val="20"/>
        </w:rPr>
      </w:pPr>
      <w:r>
        <w:rPr>
          <w:rFonts w:ascii="Arial" w:hAnsi="Arial" w:cs="Arial"/>
          <w:sz w:val="20"/>
          <w:szCs w:val="20"/>
        </w:rPr>
        <w:lastRenderedPageBreak/>
        <w:t>55: Meeting Agenda and Minutes</w:t>
      </w:r>
      <w:r>
        <w:rPr>
          <w:rFonts w:ascii="Arial" w:hAnsi="Arial" w:cs="Arial"/>
          <w:sz w:val="20"/>
          <w:szCs w:val="20"/>
        </w:rPr>
        <w:t>, retention:</w:t>
      </w:r>
      <w:r>
        <w:rPr>
          <w:rFonts w:ascii="Arial" w:hAnsi="Arial" w:cs="Arial"/>
          <w:sz w:val="20"/>
          <w:szCs w:val="20"/>
        </w:rPr>
        <w:t xml:space="preserve"> PM (permanent)</w:t>
      </w:r>
    </w:p>
    <w:p w14:paraId="6AD9A199" w14:textId="42DFFBB0" w:rsidR="000C1EF4" w:rsidRDefault="00F4487B" w:rsidP="0080515E">
      <w:pPr>
        <w:pStyle w:val="ListParagraph"/>
        <w:numPr>
          <w:ilvl w:val="1"/>
          <w:numId w:val="1"/>
        </w:numPr>
        <w:rPr>
          <w:rFonts w:ascii="Arial" w:hAnsi="Arial" w:cs="Arial"/>
          <w:sz w:val="20"/>
          <w:szCs w:val="20"/>
        </w:rPr>
      </w:pPr>
      <w:r>
        <w:rPr>
          <w:rFonts w:ascii="Arial" w:hAnsi="Arial" w:cs="Arial"/>
          <w:sz w:val="20"/>
          <w:szCs w:val="20"/>
        </w:rPr>
        <w:t>57: Meeting - Notes</w:t>
      </w:r>
      <w:r>
        <w:rPr>
          <w:rFonts w:ascii="Arial" w:hAnsi="Arial" w:cs="Arial"/>
          <w:sz w:val="20"/>
          <w:szCs w:val="20"/>
        </w:rPr>
        <w:t>, retention:</w:t>
      </w:r>
      <w:r>
        <w:rPr>
          <w:rFonts w:ascii="Arial" w:hAnsi="Arial" w:cs="Arial"/>
          <w:sz w:val="20"/>
          <w:szCs w:val="20"/>
        </w:rPr>
        <w:t xml:space="preserve"> AC +90 days (approval of the formal minutes by the governing body +90 days)</w:t>
      </w:r>
    </w:p>
    <w:p w14:paraId="25C76482" w14:textId="1D08CE58" w:rsidR="00CA2085" w:rsidRDefault="00CA2085" w:rsidP="0080515E">
      <w:pPr>
        <w:pStyle w:val="ListParagraph"/>
        <w:numPr>
          <w:ilvl w:val="1"/>
          <w:numId w:val="1"/>
        </w:numPr>
        <w:rPr>
          <w:rFonts w:ascii="Arial" w:hAnsi="Arial" w:cs="Arial"/>
          <w:sz w:val="20"/>
          <w:szCs w:val="20"/>
        </w:rPr>
      </w:pPr>
      <w:r>
        <w:rPr>
          <w:rFonts w:ascii="Arial" w:hAnsi="Arial" w:cs="Arial"/>
          <w:sz w:val="20"/>
          <w:szCs w:val="20"/>
        </w:rPr>
        <w:t>57: Meetings – Supporting Documentation</w:t>
      </w:r>
      <w:r>
        <w:rPr>
          <w:rFonts w:ascii="Arial" w:hAnsi="Arial" w:cs="Arial"/>
          <w:sz w:val="20"/>
          <w:szCs w:val="20"/>
        </w:rPr>
        <w:t>, retention:</w:t>
      </w:r>
      <w:r>
        <w:rPr>
          <w:rFonts w:ascii="Arial" w:hAnsi="Arial" w:cs="Arial"/>
          <w:sz w:val="20"/>
          <w:szCs w:val="20"/>
        </w:rPr>
        <w:t xml:space="preserve"> 2</w:t>
      </w:r>
    </w:p>
    <w:p w14:paraId="75E0CB94" w14:textId="4AF65544" w:rsidR="00CA2085" w:rsidRDefault="00CA2085" w:rsidP="0080515E">
      <w:pPr>
        <w:pStyle w:val="ListParagraph"/>
        <w:numPr>
          <w:ilvl w:val="1"/>
          <w:numId w:val="1"/>
        </w:numPr>
        <w:rPr>
          <w:rFonts w:ascii="Arial" w:hAnsi="Arial" w:cs="Arial"/>
          <w:sz w:val="20"/>
          <w:szCs w:val="20"/>
        </w:rPr>
      </w:pPr>
      <w:r>
        <w:rPr>
          <w:rFonts w:ascii="Arial" w:hAnsi="Arial" w:cs="Arial"/>
          <w:sz w:val="20"/>
          <w:szCs w:val="20"/>
        </w:rPr>
        <w:t>57: Staff Meeting Minutes and Notes</w:t>
      </w:r>
      <w:r>
        <w:rPr>
          <w:rFonts w:ascii="Arial" w:hAnsi="Arial" w:cs="Arial"/>
          <w:sz w:val="20"/>
          <w:szCs w:val="20"/>
        </w:rPr>
        <w:t>, retention:</w:t>
      </w:r>
      <w:r>
        <w:rPr>
          <w:rFonts w:ascii="Arial" w:hAnsi="Arial" w:cs="Arial"/>
          <w:sz w:val="20"/>
          <w:szCs w:val="20"/>
        </w:rPr>
        <w:t xml:space="preserve"> 1</w:t>
      </w:r>
    </w:p>
    <w:p w14:paraId="6731EBEA" w14:textId="2EABD8A3" w:rsidR="00CA2085" w:rsidRDefault="003955DE" w:rsidP="0080515E">
      <w:pPr>
        <w:pStyle w:val="ListParagraph"/>
        <w:numPr>
          <w:ilvl w:val="1"/>
          <w:numId w:val="1"/>
        </w:numPr>
        <w:rPr>
          <w:rFonts w:ascii="Arial" w:hAnsi="Arial" w:cs="Arial"/>
          <w:sz w:val="20"/>
          <w:szCs w:val="20"/>
        </w:rPr>
      </w:pPr>
      <w:r>
        <w:rPr>
          <w:rFonts w:ascii="Arial" w:hAnsi="Arial" w:cs="Arial"/>
          <w:sz w:val="20"/>
          <w:szCs w:val="20"/>
        </w:rPr>
        <w:t>60: Agency Rules, Policies, and Procedures - Final</w:t>
      </w:r>
      <w:r>
        <w:rPr>
          <w:rFonts w:ascii="Arial" w:hAnsi="Arial" w:cs="Arial"/>
          <w:sz w:val="20"/>
          <w:szCs w:val="20"/>
        </w:rPr>
        <w:t>, retention:</w:t>
      </w:r>
      <w:r>
        <w:rPr>
          <w:rFonts w:ascii="Arial" w:hAnsi="Arial" w:cs="Arial"/>
          <w:sz w:val="20"/>
          <w:szCs w:val="20"/>
        </w:rPr>
        <w:t xml:space="preserve"> AC +3 (completion or termination of program, rules, policies, or procedures +3 years)</w:t>
      </w:r>
    </w:p>
    <w:p w14:paraId="11A2AD39" w14:textId="55FEC7A6" w:rsidR="00216648" w:rsidRDefault="00216648" w:rsidP="0080515E">
      <w:pPr>
        <w:pStyle w:val="ListParagraph"/>
        <w:numPr>
          <w:ilvl w:val="1"/>
          <w:numId w:val="1"/>
        </w:numPr>
        <w:rPr>
          <w:rFonts w:ascii="Arial" w:hAnsi="Arial" w:cs="Arial"/>
          <w:sz w:val="20"/>
          <w:szCs w:val="20"/>
        </w:rPr>
      </w:pPr>
      <w:r>
        <w:rPr>
          <w:rFonts w:ascii="Arial" w:hAnsi="Arial" w:cs="Arial"/>
          <w:sz w:val="20"/>
          <w:szCs w:val="20"/>
        </w:rPr>
        <w:t>61: Agency Rules, Policies, and Procedures – Working Files</w:t>
      </w:r>
      <w:r>
        <w:rPr>
          <w:rFonts w:ascii="Arial" w:hAnsi="Arial" w:cs="Arial"/>
          <w:sz w:val="20"/>
          <w:szCs w:val="20"/>
        </w:rPr>
        <w:t>, retention:</w:t>
      </w:r>
      <w:r w:rsidRPr="00216648">
        <w:rPr>
          <w:rFonts w:ascii="Arial" w:hAnsi="Arial" w:cs="Arial"/>
          <w:sz w:val="20"/>
          <w:szCs w:val="20"/>
        </w:rPr>
        <w:t xml:space="preserve"> </w:t>
      </w:r>
      <w:r>
        <w:rPr>
          <w:rFonts w:ascii="Arial" w:hAnsi="Arial" w:cs="Arial"/>
          <w:sz w:val="20"/>
          <w:szCs w:val="20"/>
        </w:rPr>
        <w:t>AC +3 (completion or termination of program, rules, policies, or procedures +3 years)</w:t>
      </w:r>
    </w:p>
    <w:p w14:paraId="2A3E14F5" w14:textId="34C90CB1" w:rsidR="003F582F" w:rsidRDefault="003F582F" w:rsidP="0080515E">
      <w:pPr>
        <w:pStyle w:val="ListParagraph"/>
        <w:numPr>
          <w:ilvl w:val="1"/>
          <w:numId w:val="1"/>
        </w:numPr>
        <w:rPr>
          <w:rFonts w:ascii="Arial" w:hAnsi="Arial" w:cs="Arial"/>
          <w:sz w:val="20"/>
          <w:szCs w:val="20"/>
        </w:rPr>
      </w:pPr>
      <w:r>
        <w:rPr>
          <w:rFonts w:ascii="Arial" w:hAnsi="Arial" w:cs="Arial"/>
          <w:sz w:val="20"/>
          <w:szCs w:val="20"/>
        </w:rPr>
        <w:t>75: Destruction Authorization</w:t>
      </w:r>
      <w:r>
        <w:rPr>
          <w:rFonts w:ascii="Arial" w:hAnsi="Arial" w:cs="Arial"/>
          <w:sz w:val="20"/>
          <w:szCs w:val="20"/>
        </w:rPr>
        <w:t>, retention:</w:t>
      </w:r>
      <w:r>
        <w:rPr>
          <w:rFonts w:ascii="Arial" w:hAnsi="Arial" w:cs="Arial"/>
          <w:sz w:val="20"/>
          <w:szCs w:val="20"/>
        </w:rPr>
        <w:t xml:space="preserve"> FE +10 (Fiscal Year End +10 years)</w:t>
      </w:r>
    </w:p>
    <w:p w14:paraId="1FF8B10D" w14:textId="1AE17349" w:rsidR="00571D38" w:rsidRDefault="00571D38" w:rsidP="0080515E">
      <w:pPr>
        <w:pStyle w:val="ListParagraph"/>
        <w:numPr>
          <w:ilvl w:val="1"/>
          <w:numId w:val="1"/>
        </w:numPr>
        <w:rPr>
          <w:rFonts w:ascii="Arial" w:hAnsi="Arial" w:cs="Arial"/>
          <w:sz w:val="20"/>
          <w:szCs w:val="20"/>
        </w:rPr>
      </w:pPr>
      <w:r>
        <w:rPr>
          <w:rFonts w:ascii="Arial" w:hAnsi="Arial" w:cs="Arial"/>
          <w:sz w:val="20"/>
          <w:szCs w:val="20"/>
        </w:rPr>
        <w:t>76: Opinion/Case Request</w:t>
      </w:r>
      <w:r>
        <w:rPr>
          <w:rFonts w:ascii="Arial" w:hAnsi="Arial" w:cs="Arial"/>
          <w:sz w:val="20"/>
          <w:szCs w:val="20"/>
        </w:rPr>
        <w:t>, retention:</w:t>
      </w:r>
      <w:r>
        <w:rPr>
          <w:rFonts w:ascii="Arial" w:hAnsi="Arial" w:cs="Arial"/>
          <w:sz w:val="20"/>
          <w:szCs w:val="20"/>
        </w:rPr>
        <w:t xml:space="preserve"> CE+1 (Calendar Year End +1 year)</w:t>
      </w:r>
    </w:p>
    <w:p w14:paraId="56106F7D" w14:textId="244BD507" w:rsidR="004871C3" w:rsidRDefault="002553DA" w:rsidP="0080515E">
      <w:pPr>
        <w:pStyle w:val="ListParagraph"/>
        <w:numPr>
          <w:ilvl w:val="1"/>
          <w:numId w:val="1"/>
        </w:numPr>
        <w:rPr>
          <w:rFonts w:ascii="Arial" w:hAnsi="Arial" w:cs="Arial"/>
          <w:sz w:val="20"/>
          <w:szCs w:val="20"/>
        </w:rPr>
      </w:pPr>
      <w:r>
        <w:rPr>
          <w:rFonts w:ascii="Arial" w:hAnsi="Arial" w:cs="Arial"/>
          <w:sz w:val="20"/>
          <w:szCs w:val="20"/>
        </w:rPr>
        <w:t>77: Records Disposition Logs</w:t>
      </w:r>
      <w:r>
        <w:rPr>
          <w:rFonts w:ascii="Arial" w:hAnsi="Arial" w:cs="Arial"/>
          <w:sz w:val="20"/>
          <w:szCs w:val="20"/>
        </w:rPr>
        <w:t>, retention:</w:t>
      </w:r>
      <w:r>
        <w:rPr>
          <w:rFonts w:ascii="Arial" w:hAnsi="Arial" w:cs="Arial"/>
          <w:sz w:val="20"/>
          <w:szCs w:val="20"/>
        </w:rPr>
        <w:t xml:space="preserve"> PM (permanent)</w:t>
      </w:r>
    </w:p>
    <w:p w14:paraId="0C38345B" w14:textId="78414797" w:rsidR="00F77F62" w:rsidRDefault="001978A8" w:rsidP="0080515E">
      <w:pPr>
        <w:pStyle w:val="ListParagraph"/>
        <w:numPr>
          <w:ilvl w:val="1"/>
          <w:numId w:val="1"/>
        </w:numPr>
        <w:rPr>
          <w:rFonts w:ascii="Arial" w:hAnsi="Arial" w:cs="Arial"/>
          <w:sz w:val="20"/>
          <w:szCs w:val="20"/>
        </w:rPr>
      </w:pPr>
      <w:r>
        <w:rPr>
          <w:rFonts w:ascii="Arial" w:hAnsi="Arial" w:cs="Arial"/>
          <w:sz w:val="20"/>
          <w:szCs w:val="20"/>
        </w:rPr>
        <w:t>77: Record Center Storage Approval Forms</w:t>
      </w:r>
      <w:r>
        <w:rPr>
          <w:rFonts w:ascii="Arial" w:hAnsi="Arial" w:cs="Arial"/>
          <w:sz w:val="20"/>
          <w:szCs w:val="20"/>
        </w:rPr>
        <w:t>, retention:</w:t>
      </w:r>
      <w:r>
        <w:rPr>
          <w:rFonts w:ascii="Arial" w:hAnsi="Arial" w:cs="Arial"/>
          <w:sz w:val="20"/>
          <w:szCs w:val="20"/>
        </w:rPr>
        <w:t xml:space="preserve"> US (until superseded)</w:t>
      </w:r>
    </w:p>
    <w:p w14:paraId="7B64580C" w14:textId="1B7D9337" w:rsidR="00A74BAA" w:rsidRDefault="00A74BAA" w:rsidP="0080515E">
      <w:pPr>
        <w:pStyle w:val="ListParagraph"/>
        <w:numPr>
          <w:ilvl w:val="1"/>
          <w:numId w:val="1"/>
        </w:numPr>
        <w:rPr>
          <w:rFonts w:ascii="Arial" w:hAnsi="Arial" w:cs="Arial"/>
          <w:sz w:val="20"/>
          <w:szCs w:val="20"/>
        </w:rPr>
      </w:pPr>
      <w:r>
        <w:rPr>
          <w:rFonts w:ascii="Arial" w:hAnsi="Arial" w:cs="Arial"/>
          <w:sz w:val="20"/>
          <w:szCs w:val="20"/>
        </w:rPr>
        <w:t xml:space="preserve">77: Records </w:t>
      </w:r>
      <w:r w:rsidR="006D4068">
        <w:rPr>
          <w:rFonts w:ascii="Arial" w:hAnsi="Arial" w:cs="Arial"/>
          <w:sz w:val="20"/>
          <w:szCs w:val="20"/>
        </w:rPr>
        <w:t>Management</w:t>
      </w:r>
      <w:r>
        <w:rPr>
          <w:rFonts w:ascii="Arial" w:hAnsi="Arial" w:cs="Arial"/>
          <w:sz w:val="20"/>
          <w:szCs w:val="20"/>
        </w:rPr>
        <w:t xml:space="preserve"> Plans</w:t>
      </w:r>
      <w:r>
        <w:rPr>
          <w:rFonts w:ascii="Arial" w:hAnsi="Arial" w:cs="Arial"/>
          <w:sz w:val="20"/>
          <w:szCs w:val="20"/>
        </w:rPr>
        <w:t>, retention:</w:t>
      </w:r>
      <w:r>
        <w:rPr>
          <w:rFonts w:ascii="Arial" w:hAnsi="Arial" w:cs="Arial"/>
          <w:sz w:val="20"/>
          <w:szCs w:val="20"/>
        </w:rPr>
        <w:t xml:space="preserve"> US +1 (until superseded +1 year)</w:t>
      </w:r>
    </w:p>
    <w:p w14:paraId="3B8568CB" w14:textId="797525C1" w:rsidR="006D4068" w:rsidRDefault="004D44DF" w:rsidP="0080515E">
      <w:pPr>
        <w:pStyle w:val="ListParagraph"/>
        <w:numPr>
          <w:ilvl w:val="1"/>
          <w:numId w:val="1"/>
        </w:numPr>
        <w:rPr>
          <w:rFonts w:ascii="Arial" w:hAnsi="Arial" w:cs="Arial"/>
          <w:sz w:val="20"/>
          <w:szCs w:val="20"/>
        </w:rPr>
      </w:pPr>
      <w:r>
        <w:rPr>
          <w:rFonts w:ascii="Arial" w:hAnsi="Arial" w:cs="Arial"/>
          <w:sz w:val="20"/>
          <w:szCs w:val="20"/>
        </w:rPr>
        <w:t>88: Internet Cookies</w:t>
      </w:r>
      <w:r>
        <w:rPr>
          <w:rFonts w:ascii="Arial" w:hAnsi="Arial" w:cs="Arial"/>
          <w:sz w:val="20"/>
          <w:szCs w:val="20"/>
        </w:rPr>
        <w:t>, retention:</w:t>
      </w:r>
      <w:r>
        <w:rPr>
          <w:rFonts w:ascii="Arial" w:hAnsi="Arial" w:cs="Arial"/>
          <w:sz w:val="20"/>
          <w:szCs w:val="20"/>
        </w:rPr>
        <w:t xml:space="preserve"> AV (administrative value)</w:t>
      </w:r>
    </w:p>
    <w:p w14:paraId="1E365CF1" w14:textId="12C10F91" w:rsidR="004D44DF" w:rsidRDefault="004D44DF" w:rsidP="0080515E">
      <w:pPr>
        <w:pStyle w:val="ListParagraph"/>
        <w:numPr>
          <w:ilvl w:val="1"/>
          <w:numId w:val="1"/>
        </w:numPr>
        <w:rPr>
          <w:rFonts w:ascii="Arial" w:hAnsi="Arial" w:cs="Arial"/>
          <w:sz w:val="20"/>
          <w:szCs w:val="20"/>
        </w:rPr>
      </w:pPr>
      <w:r>
        <w:rPr>
          <w:rFonts w:ascii="Arial" w:hAnsi="Arial" w:cs="Arial"/>
          <w:sz w:val="20"/>
          <w:szCs w:val="20"/>
        </w:rPr>
        <w:t>89: History Files – Web Sites</w:t>
      </w:r>
      <w:r>
        <w:rPr>
          <w:rFonts w:ascii="Arial" w:hAnsi="Arial" w:cs="Arial"/>
          <w:sz w:val="20"/>
          <w:szCs w:val="20"/>
        </w:rPr>
        <w:t>, retention:</w:t>
      </w:r>
      <w:r>
        <w:rPr>
          <w:rFonts w:ascii="Arial" w:hAnsi="Arial" w:cs="Arial"/>
          <w:sz w:val="20"/>
          <w:szCs w:val="20"/>
        </w:rPr>
        <w:t xml:space="preserve"> AV (administrative value)</w:t>
      </w:r>
    </w:p>
    <w:p w14:paraId="137EF323" w14:textId="48A4C6E0" w:rsidR="00F77E49" w:rsidRDefault="001C575A" w:rsidP="0080515E">
      <w:pPr>
        <w:pStyle w:val="ListParagraph"/>
        <w:numPr>
          <w:ilvl w:val="1"/>
          <w:numId w:val="1"/>
        </w:numPr>
        <w:rPr>
          <w:rFonts w:ascii="Arial" w:hAnsi="Arial" w:cs="Arial"/>
          <w:sz w:val="20"/>
          <w:szCs w:val="20"/>
        </w:rPr>
      </w:pPr>
      <w:r>
        <w:rPr>
          <w:rFonts w:ascii="Arial" w:hAnsi="Arial" w:cs="Arial"/>
          <w:sz w:val="20"/>
          <w:szCs w:val="20"/>
        </w:rPr>
        <w:t>104: Personnel Policies and Procedures</w:t>
      </w:r>
      <w:r>
        <w:rPr>
          <w:rFonts w:ascii="Arial" w:hAnsi="Arial" w:cs="Arial"/>
          <w:sz w:val="20"/>
          <w:szCs w:val="20"/>
        </w:rPr>
        <w:t>, retention:</w:t>
      </w:r>
      <w:r>
        <w:rPr>
          <w:rFonts w:ascii="Arial" w:hAnsi="Arial" w:cs="Arial"/>
          <w:sz w:val="20"/>
          <w:szCs w:val="20"/>
        </w:rPr>
        <w:t xml:space="preserve"> US +3 (until superseded +3 years)</w:t>
      </w:r>
    </w:p>
    <w:p w14:paraId="746E67D2" w14:textId="02705C34" w:rsidR="00FD4BBD" w:rsidRDefault="00807979" w:rsidP="0080515E">
      <w:pPr>
        <w:pStyle w:val="ListParagraph"/>
        <w:numPr>
          <w:ilvl w:val="1"/>
          <w:numId w:val="1"/>
        </w:numPr>
        <w:rPr>
          <w:rFonts w:ascii="Arial" w:hAnsi="Arial" w:cs="Arial"/>
          <w:sz w:val="20"/>
          <w:szCs w:val="20"/>
        </w:rPr>
      </w:pPr>
      <w:r>
        <w:rPr>
          <w:rFonts w:ascii="Arial" w:hAnsi="Arial" w:cs="Arial"/>
          <w:sz w:val="20"/>
          <w:szCs w:val="20"/>
        </w:rPr>
        <w:t xml:space="preserve">106: Training </w:t>
      </w:r>
      <w:r w:rsidR="00603FEB">
        <w:rPr>
          <w:rFonts w:ascii="Arial" w:hAnsi="Arial" w:cs="Arial"/>
          <w:sz w:val="20"/>
          <w:szCs w:val="20"/>
        </w:rPr>
        <w:t>Administration</w:t>
      </w:r>
      <w:r>
        <w:rPr>
          <w:rFonts w:ascii="Arial" w:hAnsi="Arial" w:cs="Arial"/>
          <w:sz w:val="20"/>
          <w:szCs w:val="20"/>
        </w:rPr>
        <w:t xml:space="preserve"> Records</w:t>
      </w:r>
      <w:r>
        <w:rPr>
          <w:rFonts w:ascii="Arial" w:hAnsi="Arial" w:cs="Arial"/>
          <w:sz w:val="20"/>
          <w:szCs w:val="20"/>
        </w:rPr>
        <w:t>, retention:</w:t>
      </w:r>
      <w:r>
        <w:rPr>
          <w:rFonts w:ascii="Arial" w:hAnsi="Arial" w:cs="Arial"/>
          <w:sz w:val="20"/>
          <w:szCs w:val="20"/>
        </w:rPr>
        <w:t xml:space="preserve"> US +2 (until superseded +2 years)</w:t>
      </w:r>
    </w:p>
    <w:p w14:paraId="53C6360C" w14:textId="21D16873" w:rsidR="004C1AEB" w:rsidRPr="004C1AEB" w:rsidRDefault="00163993" w:rsidP="004C1AEB">
      <w:pPr>
        <w:pStyle w:val="ListParagraph"/>
        <w:numPr>
          <w:ilvl w:val="1"/>
          <w:numId w:val="1"/>
        </w:numPr>
        <w:rPr>
          <w:rFonts w:ascii="Arial" w:hAnsi="Arial" w:cs="Arial"/>
          <w:sz w:val="20"/>
          <w:szCs w:val="20"/>
        </w:rPr>
      </w:pPr>
      <w:r>
        <w:rPr>
          <w:rFonts w:ascii="Arial" w:hAnsi="Arial" w:cs="Arial"/>
          <w:sz w:val="20"/>
          <w:szCs w:val="20"/>
        </w:rPr>
        <w:t>117: Office Procedures</w:t>
      </w:r>
      <w:r>
        <w:rPr>
          <w:rFonts w:ascii="Arial" w:hAnsi="Arial" w:cs="Arial"/>
          <w:sz w:val="20"/>
          <w:szCs w:val="20"/>
        </w:rPr>
        <w:t>, retention:</w:t>
      </w:r>
      <w:r>
        <w:rPr>
          <w:rFonts w:ascii="Arial" w:hAnsi="Arial" w:cs="Arial"/>
          <w:sz w:val="20"/>
          <w:szCs w:val="20"/>
        </w:rPr>
        <w:t xml:space="preserve"> US +1 (until superseded +1 year)</w:t>
      </w:r>
    </w:p>
    <w:p w14:paraId="795476BF" w14:textId="2C4EDC32" w:rsidR="003975F6" w:rsidRDefault="003975F6" w:rsidP="00F16430">
      <w:pPr>
        <w:ind w:left="720"/>
        <w:rPr>
          <w:rFonts w:ascii="Arial" w:hAnsi="Arial" w:cs="Arial"/>
          <w:sz w:val="20"/>
          <w:szCs w:val="20"/>
        </w:rPr>
      </w:pPr>
      <w:r>
        <w:rPr>
          <w:rFonts w:ascii="Arial" w:hAnsi="Arial" w:cs="Arial"/>
          <w:sz w:val="20"/>
          <w:szCs w:val="20"/>
        </w:rPr>
        <w:t>131-</w:t>
      </w:r>
      <w:r w:rsidR="007448FE">
        <w:rPr>
          <w:rFonts w:ascii="Arial" w:hAnsi="Arial" w:cs="Arial"/>
          <w:sz w:val="20"/>
          <w:szCs w:val="20"/>
        </w:rPr>
        <w:t>132:</w:t>
      </w:r>
      <w:r w:rsidR="00D81474">
        <w:rPr>
          <w:rFonts w:ascii="Arial" w:hAnsi="Arial" w:cs="Arial"/>
          <w:sz w:val="20"/>
          <w:szCs w:val="20"/>
        </w:rPr>
        <w:t xml:space="preserve"> </w:t>
      </w:r>
      <w:r w:rsidR="00EF194A">
        <w:rPr>
          <w:rFonts w:ascii="Arial" w:hAnsi="Arial" w:cs="Arial"/>
          <w:sz w:val="20"/>
          <w:szCs w:val="20"/>
        </w:rPr>
        <w:t xml:space="preserve">OAG </w:t>
      </w:r>
      <w:r w:rsidR="00814D33">
        <w:rPr>
          <w:rFonts w:ascii="Arial" w:hAnsi="Arial" w:cs="Arial"/>
          <w:sz w:val="20"/>
          <w:szCs w:val="20"/>
        </w:rPr>
        <w:t>Media Retention Storage Procedure</w:t>
      </w:r>
    </w:p>
    <w:p w14:paraId="698FD7FE" w14:textId="031372AB" w:rsidR="007448FE" w:rsidRDefault="007448FE" w:rsidP="00F16430">
      <w:pPr>
        <w:ind w:left="720"/>
        <w:rPr>
          <w:rFonts w:ascii="Arial" w:hAnsi="Arial" w:cs="Arial"/>
          <w:sz w:val="20"/>
          <w:szCs w:val="20"/>
        </w:rPr>
      </w:pPr>
      <w:r>
        <w:rPr>
          <w:rFonts w:ascii="Arial" w:hAnsi="Arial" w:cs="Arial"/>
          <w:sz w:val="20"/>
          <w:szCs w:val="20"/>
        </w:rPr>
        <w:t>133-</w:t>
      </w:r>
      <w:r w:rsidR="00C97D03">
        <w:rPr>
          <w:rFonts w:ascii="Arial" w:hAnsi="Arial" w:cs="Arial"/>
          <w:sz w:val="20"/>
          <w:szCs w:val="20"/>
        </w:rPr>
        <w:t>148:</w:t>
      </w:r>
      <w:r w:rsidR="00E916CE">
        <w:rPr>
          <w:rFonts w:ascii="Arial" w:hAnsi="Arial" w:cs="Arial"/>
          <w:sz w:val="20"/>
          <w:szCs w:val="20"/>
        </w:rPr>
        <w:t xml:space="preserve"> OAG Growing Agency RIM (Records and Information Management) Awareness Presentation</w:t>
      </w:r>
    </w:p>
    <w:p w14:paraId="1C22ADB7" w14:textId="27B3C236" w:rsidR="00E954D0" w:rsidRPr="00E954D0" w:rsidRDefault="000343D9" w:rsidP="00E954D0">
      <w:pPr>
        <w:pStyle w:val="ListParagraph"/>
        <w:numPr>
          <w:ilvl w:val="1"/>
          <w:numId w:val="1"/>
        </w:numPr>
        <w:rPr>
          <w:rFonts w:ascii="Arial" w:hAnsi="Arial" w:cs="Arial"/>
          <w:sz w:val="20"/>
          <w:szCs w:val="20"/>
        </w:rPr>
      </w:pPr>
      <w:r>
        <w:rPr>
          <w:rFonts w:ascii="Arial" w:hAnsi="Arial" w:cs="Arial"/>
          <w:sz w:val="20"/>
          <w:szCs w:val="20"/>
        </w:rPr>
        <w:t>Includes training on media retention storage</w:t>
      </w:r>
    </w:p>
    <w:p w14:paraId="6013D222" w14:textId="2E97C76D" w:rsidR="00C97D03" w:rsidRDefault="00C97D03" w:rsidP="00F16430">
      <w:pPr>
        <w:ind w:left="720"/>
        <w:rPr>
          <w:rFonts w:ascii="Arial" w:hAnsi="Arial" w:cs="Arial"/>
          <w:sz w:val="20"/>
          <w:szCs w:val="20"/>
        </w:rPr>
      </w:pPr>
      <w:r>
        <w:rPr>
          <w:rFonts w:ascii="Arial" w:hAnsi="Arial" w:cs="Arial"/>
          <w:sz w:val="20"/>
          <w:szCs w:val="20"/>
        </w:rPr>
        <w:t>149</w:t>
      </w:r>
      <w:r w:rsidR="00B56A58">
        <w:rPr>
          <w:rFonts w:ascii="Arial" w:hAnsi="Arial" w:cs="Arial"/>
          <w:sz w:val="20"/>
          <w:szCs w:val="20"/>
        </w:rPr>
        <w:t>:</w:t>
      </w:r>
      <w:r w:rsidR="00086385">
        <w:rPr>
          <w:rFonts w:ascii="Arial" w:hAnsi="Arial" w:cs="Arial"/>
          <w:sz w:val="20"/>
          <w:szCs w:val="20"/>
        </w:rPr>
        <w:t xml:space="preserve"> OAG Records Storage Guidelines</w:t>
      </w:r>
    </w:p>
    <w:p w14:paraId="60E00244" w14:textId="4E041D44" w:rsidR="006171AC" w:rsidRDefault="006171AC" w:rsidP="00E95060">
      <w:pPr>
        <w:rPr>
          <w:rFonts w:ascii="Arial" w:hAnsi="Arial" w:cs="Arial"/>
          <w:sz w:val="20"/>
          <w:szCs w:val="20"/>
        </w:rPr>
      </w:pPr>
    </w:p>
    <w:p w14:paraId="4ED06870" w14:textId="77777777" w:rsidR="00E022AA" w:rsidRPr="00744D9E" w:rsidRDefault="00E022AA" w:rsidP="00E022AA">
      <w:pPr>
        <w:ind w:left="720"/>
        <w:rPr>
          <w:rFonts w:ascii="Arial" w:hAnsi="Arial" w:cs="Arial"/>
          <w:b/>
          <w:bCs/>
          <w:sz w:val="20"/>
          <w:szCs w:val="20"/>
        </w:rPr>
      </w:pPr>
      <w:r w:rsidRPr="00744D9E">
        <w:rPr>
          <w:rFonts w:ascii="Arial" w:hAnsi="Arial" w:cs="Arial"/>
          <w:b/>
          <w:bCs/>
          <w:sz w:val="20"/>
          <w:szCs w:val="20"/>
        </w:rPr>
        <w:t>To Note:</w:t>
      </w:r>
    </w:p>
    <w:p w14:paraId="2C437CF6" w14:textId="77777777" w:rsidR="00E022AA" w:rsidRDefault="00E022AA" w:rsidP="00E022AA">
      <w:pPr>
        <w:pStyle w:val="ListParagraph"/>
        <w:numPr>
          <w:ilvl w:val="1"/>
          <w:numId w:val="1"/>
        </w:numPr>
        <w:rPr>
          <w:rFonts w:ascii="Arial" w:hAnsi="Arial" w:cs="Arial"/>
          <w:sz w:val="20"/>
          <w:szCs w:val="20"/>
        </w:rPr>
      </w:pPr>
      <w:r>
        <w:rPr>
          <w:rFonts w:ascii="Arial" w:hAnsi="Arial" w:cs="Arial"/>
          <w:sz w:val="20"/>
          <w:szCs w:val="20"/>
        </w:rPr>
        <w:t>Records and Information Management Policy (intranet link) is linked on pg. 8, but isn’t included in the production</w:t>
      </w:r>
    </w:p>
    <w:p w14:paraId="341DAEE7" w14:textId="77777777" w:rsidR="00E022AA" w:rsidRDefault="00E022AA" w:rsidP="00E022AA">
      <w:pPr>
        <w:pStyle w:val="ListParagraph"/>
        <w:numPr>
          <w:ilvl w:val="1"/>
          <w:numId w:val="1"/>
        </w:numPr>
        <w:rPr>
          <w:rFonts w:ascii="Arial" w:hAnsi="Arial" w:cs="Arial"/>
          <w:sz w:val="20"/>
          <w:szCs w:val="20"/>
        </w:rPr>
      </w:pPr>
      <w:r>
        <w:rPr>
          <w:rFonts w:ascii="Arial" w:hAnsi="Arial" w:cs="Arial"/>
          <w:sz w:val="20"/>
          <w:szCs w:val="20"/>
        </w:rPr>
        <w:t>11: Transitory email are those which are not essential to the fulfillment of statutory obligations or to the documentation of agency functions</w:t>
      </w:r>
    </w:p>
    <w:p w14:paraId="71CB9CF8" w14:textId="77777777" w:rsidR="00E022AA" w:rsidRPr="007A7AC0" w:rsidRDefault="00E022AA" w:rsidP="00E022AA">
      <w:pPr>
        <w:pStyle w:val="ListParagraph"/>
        <w:numPr>
          <w:ilvl w:val="2"/>
          <w:numId w:val="1"/>
        </w:numPr>
        <w:rPr>
          <w:rFonts w:ascii="Arial" w:hAnsi="Arial" w:cs="Arial"/>
          <w:sz w:val="20"/>
          <w:szCs w:val="20"/>
        </w:rPr>
      </w:pPr>
      <w:r>
        <w:rPr>
          <w:rFonts w:ascii="Arial" w:hAnsi="Arial" w:cs="Arial"/>
          <w:sz w:val="20"/>
          <w:szCs w:val="20"/>
        </w:rPr>
        <w:t>12: Examples are narrower than on OOG presentation, OAG only includes of emails containing content about meeting times/notices or personal non-</w:t>
      </w:r>
      <w:proofErr w:type="gramStart"/>
      <w:r>
        <w:rPr>
          <w:rFonts w:ascii="Arial" w:hAnsi="Arial" w:cs="Arial"/>
          <w:sz w:val="20"/>
          <w:szCs w:val="20"/>
        </w:rPr>
        <w:t>work related</w:t>
      </w:r>
      <w:proofErr w:type="gramEnd"/>
      <w:r>
        <w:rPr>
          <w:rFonts w:ascii="Arial" w:hAnsi="Arial" w:cs="Arial"/>
          <w:sz w:val="20"/>
          <w:szCs w:val="20"/>
        </w:rPr>
        <w:t xml:space="preserve"> information</w:t>
      </w:r>
    </w:p>
    <w:p w14:paraId="2B51DA1E" w14:textId="77777777" w:rsidR="00E022AA" w:rsidRDefault="00E022AA" w:rsidP="00E022AA">
      <w:pPr>
        <w:pStyle w:val="ListParagraph"/>
        <w:numPr>
          <w:ilvl w:val="1"/>
          <w:numId w:val="1"/>
        </w:numPr>
        <w:rPr>
          <w:rFonts w:ascii="Arial" w:hAnsi="Arial" w:cs="Arial"/>
          <w:sz w:val="20"/>
          <w:szCs w:val="20"/>
        </w:rPr>
      </w:pPr>
      <w:r>
        <w:rPr>
          <w:rFonts w:ascii="Arial" w:hAnsi="Arial" w:cs="Arial"/>
          <w:sz w:val="20"/>
          <w:szCs w:val="20"/>
        </w:rPr>
        <w:t>14-19: Email Retention in Outlook</w:t>
      </w:r>
    </w:p>
    <w:p w14:paraId="7E298CD5" w14:textId="77777777" w:rsidR="00E022AA" w:rsidRDefault="00E022AA" w:rsidP="00E022AA">
      <w:pPr>
        <w:pStyle w:val="ListParagraph"/>
        <w:numPr>
          <w:ilvl w:val="2"/>
          <w:numId w:val="1"/>
        </w:numPr>
        <w:rPr>
          <w:rFonts w:ascii="Arial" w:hAnsi="Arial" w:cs="Arial"/>
          <w:sz w:val="20"/>
          <w:szCs w:val="20"/>
        </w:rPr>
      </w:pPr>
      <w:r>
        <w:rPr>
          <w:rFonts w:ascii="Arial" w:hAnsi="Arial" w:cs="Arial"/>
          <w:sz w:val="20"/>
          <w:szCs w:val="20"/>
        </w:rPr>
        <w:t>Four “big bucket” retention rules have been created in Outlook</w:t>
      </w:r>
    </w:p>
    <w:p w14:paraId="1B0CC2B7" w14:textId="77777777" w:rsidR="00E022AA" w:rsidRDefault="00E022AA" w:rsidP="00E022AA">
      <w:pPr>
        <w:pStyle w:val="ListParagraph"/>
        <w:numPr>
          <w:ilvl w:val="3"/>
          <w:numId w:val="1"/>
        </w:numPr>
        <w:rPr>
          <w:rFonts w:ascii="Arial" w:hAnsi="Arial" w:cs="Arial"/>
          <w:sz w:val="20"/>
          <w:szCs w:val="20"/>
        </w:rPr>
      </w:pPr>
      <w:r>
        <w:rPr>
          <w:rFonts w:ascii="Arial" w:hAnsi="Arial" w:cs="Arial"/>
          <w:sz w:val="20"/>
          <w:szCs w:val="20"/>
        </w:rPr>
        <w:t>3 Days</w:t>
      </w:r>
    </w:p>
    <w:p w14:paraId="5396995B"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This rule is applied to the Deleted Items folder</w:t>
      </w:r>
    </w:p>
    <w:p w14:paraId="53861EB6"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Email moved to the Deleted Items folder by the user will be automatically deleted after 3 days</w:t>
      </w:r>
    </w:p>
    <w:p w14:paraId="5B55001C" w14:textId="77777777" w:rsidR="00E022AA" w:rsidRDefault="00E022AA" w:rsidP="00E022AA">
      <w:pPr>
        <w:pStyle w:val="ListParagraph"/>
        <w:numPr>
          <w:ilvl w:val="3"/>
          <w:numId w:val="1"/>
        </w:numPr>
        <w:rPr>
          <w:rFonts w:ascii="Arial" w:hAnsi="Arial" w:cs="Arial"/>
          <w:sz w:val="20"/>
          <w:szCs w:val="20"/>
        </w:rPr>
      </w:pPr>
      <w:r>
        <w:rPr>
          <w:rFonts w:ascii="Arial" w:hAnsi="Arial" w:cs="Arial"/>
          <w:sz w:val="20"/>
          <w:szCs w:val="20"/>
        </w:rPr>
        <w:t>30 Days (automatic roll-off)</w:t>
      </w:r>
    </w:p>
    <w:p w14:paraId="66F223C3"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This rule is applied to the Inbox and Sent Items</w:t>
      </w:r>
    </w:p>
    <w:p w14:paraId="7252D7C3"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Examples of email that may have this retention: transitory, convenience copies, correspondence- no action required</w:t>
      </w:r>
    </w:p>
    <w:p w14:paraId="6F2C5191" w14:textId="77777777" w:rsidR="00E022AA" w:rsidRPr="003441D4" w:rsidRDefault="00E022AA" w:rsidP="00E022AA">
      <w:pPr>
        <w:pStyle w:val="ListParagraph"/>
        <w:numPr>
          <w:ilvl w:val="4"/>
          <w:numId w:val="1"/>
        </w:numPr>
        <w:rPr>
          <w:rFonts w:ascii="Arial" w:hAnsi="Arial" w:cs="Arial"/>
          <w:sz w:val="20"/>
          <w:szCs w:val="20"/>
        </w:rPr>
      </w:pPr>
      <w:r>
        <w:rPr>
          <w:rFonts w:ascii="Arial" w:hAnsi="Arial" w:cs="Arial"/>
          <w:sz w:val="20"/>
          <w:szCs w:val="20"/>
        </w:rPr>
        <w:t>Email left by the user in the Inbox and Sent folders will be automatically deleted after 30 days</w:t>
      </w:r>
    </w:p>
    <w:p w14:paraId="12422017" w14:textId="77777777" w:rsidR="00E022AA" w:rsidRDefault="00E022AA" w:rsidP="00E022AA">
      <w:pPr>
        <w:pStyle w:val="ListParagraph"/>
        <w:numPr>
          <w:ilvl w:val="3"/>
          <w:numId w:val="1"/>
        </w:numPr>
        <w:rPr>
          <w:rFonts w:ascii="Arial" w:hAnsi="Arial" w:cs="Arial"/>
          <w:sz w:val="20"/>
          <w:szCs w:val="20"/>
        </w:rPr>
      </w:pPr>
      <w:r>
        <w:rPr>
          <w:rFonts w:ascii="Arial" w:hAnsi="Arial" w:cs="Arial"/>
          <w:sz w:val="20"/>
          <w:szCs w:val="20"/>
        </w:rPr>
        <w:t>2 Years</w:t>
      </w:r>
    </w:p>
    <w:p w14:paraId="0DD5C1F0"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5C7DD4C6"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Email assigned to this retention will be automatically deleted after 2 years</w:t>
      </w:r>
    </w:p>
    <w:p w14:paraId="62589FCC"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Examples of email that may be assigned this retention rule: correspondence – general, directives, reports – activity</w:t>
      </w:r>
    </w:p>
    <w:p w14:paraId="7CF73637"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 xml:space="preserve">The user will choose this retention rule from three retention rule options, tagging an individual email with a </w:t>
      </w:r>
      <w:proofErr w:type="gramStart"/>
      <w:r>
        <w:rPr>
          <w:rFonts w:ascii="Arial" w:hAnsi="Arial" w:cs="Arial"/>
          <w:sz w:val="20"/>
          <w:szCs w:val="20"/>
        </w:rPr>
        <w:t>2 year</w:t>
      </w:r>
      <w:proofErr w:type="gramEnd"/>
      <w:r>
        <w:rPr>
          <w:rFonts w:ascii="Arial" w:hAnsi="Arial" w:cs="Arial"/>
          <w:sz w:val="20"/>
          <w:szCs w:val="20"/>
        </w:rPr>
        <w:t xml:space="preserve"> retention</w:t>
      </w:r>
    </w:p>
    <w:p w14:paraId="32E7C568" w14:textId="77777777" w:rsidR="00E022AA" w:rsidRDefault="00E022AA" w:rsidP="00E022AA">
      <w:pPr>
        <w:pStyle w:val="ListParagraph"/>
        <w:numPr>
          <w:ilvl w:val="3"/>
          <w:numId w:val="1"/>
        </w:numPr>
        <w:rPr>
          <w:rFonts w:ascii="Arial" w:hAnsi="Arial" w:cs="Arial"/>
          <w:sz w:val="20"/>
          <w:szCs w:val="20"/>
        </w:rPr>
      </w:pPr>
      <w:r>
        <w:rPr>
          <w:rFonts w:ascii="Arial" w:hAnsi="Arial" w:cs="Arial"/>
          <w:sz w:val="20"/>
          <w:szCs w:val="20"/>
        </w:rPr>
        <w:t>4 Years</w:t>
      </w:r>
    </w:p>
    <w:p w14:paraId="008CF024"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39E541E3"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Email assigned to this retention will be automatically deleted after 4 years</w:t>
      </w:r>
    </w:p>
    <w:p w14:paraId="2B1D6CC5"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Examples of email that may be assigned this retention rule: correspondence – administrative, reports and studies (non-fiscal), audit trail records</w:t>
      </w:r>
    </w:p>
    <w:p w14:paraId="22E29590" w14:textId="77777777" w:rsidR="00E022AA" w:rsidRPr="00247999" w:rsidRDefault="00E022AA" w:rsidP="00E022AA">
      <w:pPr>
        <w:pStyle w:val="ListParagraph"/>
        <w:numPr>
          <w:ilvl w:val="4"/>
          <w:numId w:val="1"/>
        </w:numPr>
        <w:rPr>
          <w:rFonts w:ascii="Arial" w:hAnsi="Arial" w:cs="Arial"/>
          <w:sz w:val="20"/>
          <w:szCs w:val="20"/>
        </w:rPr>
      </w:pPr>
      <w:r>
        <w:rPr>
          <w:rFonts w:ascii="Arial" w:hAnsi="Arial" w:cs="Arial"/>
          <w:sz w:val="20"/>
          <w:szCs w:val="20"/>
        </w:rPr>
        <w:t xml:space="preserve">The user will choose this retention rule from three retention rule options, tagging an individual email with a </w:t>
      </w:r>
      <w:proofErr w:type="gramStart"/>
      <w:r>
        <w:rPr>
          <w:rFonts w:ascii="Arial" w:hAnsi="Arial" w:cs="Arial"/>
          <w:sz w:val="20"/>
          <w:szCs w:val="20"/>
        </w:rPr>
        <w:t>4 year</w:t>
      </w:r>
      <w:proofErr w:type="gramEnd"/>
      <w:r>
        <w:rPr>
          <w:rFonts w:ascii="Arial" w:hAnsi="Arial" w:cs="Arial"/>
          <w:sz w:val="20"/>
          <w:szCs w:val="20"/>
        </w:rPr>
        <w:t xml:space="preserve"> retention</w:t>
      </w:r>
    </w:p>
    <w:p w14:paraId="6990808A" w14:textId="77777777" w:rsidR="00E022AA" w:rsidRDefault="00E022AA" w:rsidP="00E022AA">
      <w:pPr>
        <w:pStyle w:val="ListParagraph"/>
        <w:numPr>
          <w:ilvl w:val="3"/>
          <w:numId w:val="1"/>
        </w:numPr>
        <w:rPr>
          <w:rFonts w:ascii="Arial" w:hAnsi="Arial" w:cs="Arial"/>
          <w:sz w:val="20"/>
          <w:szCs w:val="20"/>
        </w:rPr>
      </w:pPr>
      <w:r>
        <w:rPr>
          <w:rFonts w:ascii="Arial" w:hAnsi="Arial" w:cs="Arial"/>
          <w:sz w:val="20"/>
          <w:szCs w:val="20"/>
        </w:rPr>
        <w:t>Permanent (PM)</w:t>
      </w:r>
    </w:p>
    <w:p w14:paraId="67A0160E"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This rule is applied to an email by the employee</w:t>
      </w:r>
    </w:p>
    <w:p w14:paraId="037B14D2"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t>Email assigned this retention will not be deleted</w:t>
      </w:r>
    </w:p>
    <w:p w14:paraId="23DA67D3" w14:textId="77777777" w:rsidR="00E022AA" w:rsidRDefault="00E022AA" w:rsidP="00E022AA">
      <w:pPr>
        <w:pStyle w:val="ListParagraph"/>
        <w:numPr>
          <w:ilvl w:val="4"/>
          <w:numId w:val="1"/>
        </w:numPr>
        <w:rPr>
          <w:rFonts w:ascii="Arial" w:hAnsi="Arial" w:cs="Arial"/>
          <w:sz w:val="20"/>
          <w:szCs w:val="20"/>
        </w:rPr>
      </w:pPr>
      <w:r>
        <w:rPr>
          <w:rFonts w:ascii="Arial" w:hAnsi="Arial" w:cs="Arial"/>
          <w:sz w:val="20"/>
          <w:szCs w:val="20"/>
        </w:rPr>
        <w:lastRenderedPageBreak/>
        <w:t>Exampled of email that may be assigned this retention rule: plans and planning records, investigation – not litigated, agency rules, policies, and procedures – working files</w:t>
      </w:r>
    </w:p>
    <w:p w14:paraId="0EE3A8D3" w14:textId="1E7EBB75" w:rsidR="00E022AA" w:rsidRPr="009102FC" w:rsidRDefault="00E022AA" w:rsidP="00E95060">
      <w:pPr>
        <w:pStyle w:val="ListParagraph"/>
        <w:numPr>
          <w:ilvl w:val="4"/>
          <w:numId w:val="1"/>
        </w:numPr>
        <w:rPr>
          <w:rFonts w:ascii="Arial" w:hAnsi="Arial" w:cs="Arial"/>
          <w:sz w:val="20"/>
          <w:szCs w:val="20"/>
        </w:rPr>
      </w:pPr>
      <w:r>
        <w:rPr>
          <w:rFonts w:ascii="Arial" w:hAnsi="Arial" w:cs="Arial"/>
          <w:sz w:val="20"/>
          <w:szCs w:val="20"/>
        </w:rPr>
        <w:t>The user will choose this retention rule from three retention rule options, tagging an individual email with a permanent retention</w:t>
      </w:r>
    </w:p>
    <w:p w14:paraId="0A0FD031" w14:textId="77777777" w:rsidR="0034449B" w:rsidRDefault="0034449B" w:rsidP="00CD3408">
      <w:pPr>
        <w:rPr>
          <w:rFonts w:ascii="Arial" w:hAnsi="Arial" w:cs="Arial"/>
          <w:sz w:val="20"/>
          <w:szCs w:val="20"/>
        </w:rPr>
      </w:pPr>
    </w:p>
    <w:p w14:paraId="3653A51B" w14:textId="4B7831CA" w:rsidR="00F6096D"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6B433859" w14:textId="1BB2ACBD" w:rsidR="0034449B" w:rsidRDefault="0034449B" w:rsidP="0034449B">
      <w:pPr>
        <w:ind w:left="720"/>
        <w:rPr>
          <w:rFonts w:ascii="Arial" w:hAnsi="Arial" w:cs="Arial"/>
          <w:sz w:val="20"/>
          <w:szCs w:val="20"/>
        </w:rPr>
      </w:pPr>
    </w:p>
    <w:p w14:paraId="39F3BB3B" w14:textId="77777777" w:rsidR="0034449B" w:rsidRPr="00B30E87" w:rsidRDefault="0034449B" w:rsidP="0034449B">
      <w:pPr>
        <w:ind w:left="720"/>
        <w:rPr>
          <w:rFonts w:ascii="Arial" w:hAnsi="Arial" w:cs="Arial"/>
          <w:sz w:val="20"/>
          <w:szCs w:val="20"/>
        </w:rPr>
      </w:pPr>
    </w:p>
    <w:p w14:paraId="41F1D107" w14:textId="77777777" w:rsidR="0084648A" w:rsidRPr="00B30E87" w:rsidRDefault="0084648A" w:rsidP="0034449B">
      <w:pPr>
        <w:ind w:left="720"/>
        <w:rPr>
          <w:rFonts w:ascii="Arial" w:hAnsi="Arial" w:cs="Arial"/>
          <w:sz w:val="20"/>
          <w:szCs w:val="20"/>
        </w:rPr>
      </w:pPr>
      <w:bookmarkStart w:id="3" w:name="B"/>
      <w:bookmarkEnd w:id="3"/>
      <w:r w:rsidRPr="00B30E87">
        <w:rPr>
          <w:rFonts w:ascii="Arial" w:hAnsi="Arial" w:cs="Arial"/>
          <w:sz w:val="20"/>
          <w:szCs w:val="20"/>
        </w:rPr>
        <w:t>Production B Notes</w:t>
      </w:r>
    </w:p>
    <w:p w14:paraId="74ECD9AC" w14:textId="77777777" w:rsidR="0084648A" w:rsidRPr="00B30E87" w:rsidRDefault="0084648A" w:rsidP="0034449B">
      <w:pPr>
        <w:ind w:left="720"/>
        <w:rPr>
          <w:rFonts w:ascii="Arial" w:hAnsi="Arial" w:cs="Arial"/>
          <w:sz w:val="20"/>
          <w:szCs w:val="20"/>
        </w:rPr>
      </w:pPr>
    </w:p>
    <w:p w14:paraId="27D9184A" w14:textId="11BC09DD" w:rsidR="0034449B" w:rsidRDefault="0034449B" w:rsidP="0034449B">
      <w:pPr>
        <w:ind w:left="720"/>
        <w:rPr>
          <w:rFonts w:ascii="Arial" w:hAnsi="Arial" w:cs="Arial"/>
          <w:sz w:val="20"/>
          <w:szCs w:val="20"/>
        </w:rPr>
      </w:pPr>
    </w:p>
    <w:p w14:paraId="75D32957" w14:textId="77777777" w:rsidR="0034449B" w:rsidRDefault="0034449B" w:rsidP="0034449B">
      <w:pPr>
        <w:ind w:left="720"/>
        <w:rPr>
          <w:rFonts w:ascii="Arial" w:hAnsi="Arial" w:cs="Arial"/>
          <w:sz w:val="20"/>
          <w:szCs w:val="20"/>
        </w:rPr>
      </w:pPr>
    </w:p>
    <w:p w14:paraId="3D679D69" w14:textId="746DC381" w:rsidR="000530C1" w:rsidRPr="00B30E87"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B0E9DC9" w14:textId="5662A9A3" w:rsidR="0084648A" w:rsidRDefault="0084648A" w:rsidP="0034449B">
      <w:pPr>
        <w:ind w:left="720"/>
        <w:rPr>
          <w:rFonts w:ascii="Arial" w:hAnsi="Arial" w:cs="Arial"/>
          <w:sz w:val="20"/>
          <w:szCs w:val="20"/>
        </w:rPr>
      </w:pPr>
    </w:p>
    <w:p w14:paraId="2212BEF0" w14:textId="77777777" w:rsidR="0034449B" w:rsidRPr="00B30E87" w:rsidRDefault="0034449B" w:rsidP="0034449B">
      <w:pPr>
        <w:ind w:left="720"/>
        <w:rPr>
          <w:rFonts w:ascii="Arial" w:hAnsi="Arial" w:cs="Arial"/>
          <w:sz w:val="20"/>
          <w:szCs w:val="20"/>
        </w:rPr>
      </w:pPr>
    </w:p>
    <w:p w14:paraId="0AC7FD4B" w14:textId="77777777" w:rsidR="002931B6" w:rsidRPr="00B30E87" w:rsidRDefault="002931B6" w:rsidP="0034449B">
      <w:pPr>
        <w:ind w:left="720"/>
        <w:rPr>
          <w:rFonts w:ascii="Arial" w:hAnsi="Arial" w:cs="Arial"/>
          <w:sz w:val="20"/>
          <w:szCs w:val="20"/>
        </w:rPr>
      </w:pPr>
      <w:bookmarkStart w:id="4" w:name="C"/>
      <w:bookmarkEnd w:id="4"/>
      <w:r w:rsidRPr="00B30E87">
        <w:rPr>
          <w:rFonts w:ascii="Arial" w:hAnsi="Arial" w:cs="Arial"/>
          <w:sz w:val="20"/>
          <w:szCs w:val="20"/>
        </w:rPr>
        <w:t>Production C Notes</w:t>
      </w:r>
    </w:p>
    <w:p w14:paraId="10FED52E" w14:textId="77777777" w:rsidR="0034449B" w:rsidRDefault="0034449B" w:rsidP="0034449B">
      <w:pPr>
        <w:ind w:left="720"/>
        <w:rPr>
          <w:rFonts w:ascii="Arial" w:hAnsi="Arial" w:cs="Arial"/>
          <w:sz w:val="20"/>
          <w:szCs w:val="20"/>
        </w:rPr>
      </w:pPr>
      <w:bookmarkStart w:id="5" w:name="D"/>
      <w:bookmarkEnd w:id="5"/>
    </w:p>
    <w:p w14:paraId="1B44FE49" w14:textId="77777777" w:rsidR="0034449B" w:rsidRDefault="0034449B" w:rsidP="0034449B">
      <w:pPr>
        <w:ind w:left="720"/>
        <w:rPr>
          <w:rFonts w:ascii="Arial" w:hAnsi="Arial" w:cs="Arial"/>
          <w:sz w:val="20"/>
          <w:szCs w:val="20"/>
        </w:rPr>
      </w:pPr>
    </w:p>
    <w:p w14:paraId="40DBEF51" w14:textId="77777777" w:rsidR="0034449B" w:rsidRDefault="0034449B" w:rsidP="0034449B">
      <w:pPr>
        <w:ind w:left="720"/>
        <w:rPr>
          <w:rFonts w:ascii="Arial" w:hAnsi="Arial" w:cs="Arial"/>
          <w:sz w:val="20"/>
          <w:szCs w:val="20"/>
        </w:rPr>
      </w:pPr>
    </w:p>
    <w:p w14:paraId="5078C420"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408E753" w14:textId="77777777" w:rsidR="0034449B" w:rsidRDefault="0034449B" w:rsidP="0034449B">
      <w:pPr>
        <w:ind w:left="720"/>
        <w:rPr>
          <w:rFonts w:ascii="Arial" w:hAnsi="Arial" w:cs="Arial"/>
          <w:sz w:val="20"/>
          <w:szCs w:val="20"/>
        </w:rPr>
      </w:pPr>
    </w:p>
    <w:p w14:paraId="249F43FB" w14:textId="77777777" w:rsidR="0034449B" w:rsidRPr="00B30E87" w:rsidRDefault="0034449B" w:rsidP="0034449B">
      <w:pPr>
        <w:ind w:left="720"/>
        <w:rPr>
          <w:rFonts w:ascii="Arial" w:hAnsi="Arial" w:cs="Arial"/>
          <w:sz w:val="20"/>
          <w:szCs w:val="20"/>
        </w:rPr>
      </w:pPr>
    </w:p>
    <w:p w14:paraId="1B8A05CD" w14:textId="77777777" w:rsidR="002931B6" w:rsidRPr="00B30E87" w:rsidRDefault="002931B6" w:rsidP="0034449B">
      <w:pPr>
        <w:ind w:left="720"/>
        <w:rPr>
          <w:rFonts w:ascii="Arial" w:hAnsi="Arial" w:cs="Arial"/>
          <w:sz w:val="20"/>
          <w:szCs w:val="20"/>
        </w:rPr>
      </w:pPr>
      <w:r w:rsidRPr="00B30E87">
        <w:rPr>
          <w:rFonts w:ascii="Arial" w:hAnsi="Arial" w:cs="Arial"/>
          <w:sz w:val="20"/>
          <w:szCs w:val="20"/>
        </w:rPr>
        <w:t>Production D Notes</w:t>
      </w:r>
    </w:p>
    <w:p w14:paraId="0CFFAC15" w14:textId="77777777" w:rsidR="0034449B" w:rsidRDefault="0034449B" w:rsidP="0034449B">
      <w:pPr>
        <w:ind w:left="720"/>
        <w:rPr>
          <w:rFonts w:ascii="Arial" w:hAnsi="Arial" w:cs="Arial"/>
          <w:sz w:val="20"/>
          <w:szCs w:val="20"/>
        </w:rPr>
      </w:pPr>
      <w:bookmarkStart w:id="6" w:name="E"/>
      <w:bookmarkEnd w:id="6"/>
    </w:p>
    <w:p w14:paraId="47796870" w14:textId="77777777" w:rsidR="0034449B" w:rsidRDefault="0034449B" w:rsidP="0034449B">
      <w:pPr>
        <w:ind w:left="720"/>
        <w:rPr>
          <w:rFonts w:ascii="Arial" w:hAnsi="Arial" w:cs="Arial"/>
          <w:sz w:val="20"/>
          <w:szCs w:val="20"/>
        </w:rPr>
      </w:pPr>
    </w:p>
    <w:p w14:paraId="17A85D1E" w14:textId="77777777" w:rsidR="0034449B" w:rsidRDefault="0034449B" w:rsidP="0034449B">
      <w:pPr>
        <w:ind w:left="720"/>
        <w:rPr>
          <w:rFonts w:ascii="Arial" w:hAnsi="Arial" w:cs="Arial"/>
          <w:sz w:val="20"/>
          <w:szCs w:val="20"/>
        </w:rPr>
      </w:pPr>
    </w:p>
    <w:p w14:paraId="310905DE"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232D171" w14:textId="77777777" w:rsidR="0034449B" w:rsidRDefault="0034449B" w:rsidP="0034449B">
      <w:pPr>
        <w:ind w:left="720"/>
        <w:rPr>
          <w:rFonts w:ascii="Arial" w:hAnsi="Arial" w:cs="Arial"/>
          <w:sz w:val="20"/>
          <w:szCs w:val="20"/>
        </w:rPr>
      </w:pPr>
    </w:p>
    <w:p w14:paraId="3299B3F1" w14:textId="77777777" w:rsidR="0034449B" w:rsidRPr="00B30E87" w:rsidRDefault="0034449B" w:rsidP="0034449B">
      <w:pPr>
        <w:ind w:left="720"/>
        <w:rPr>
          <w:rFonts w:ascii="Arial" w:hAnsi="Arial" w:cs="Arial"/>
          <w:sz w:val="20"/>
          <w:szCs w:val="20"/>
        </w:rPr>
      </w:pPr>
    </w:p>
    <w:p w14:paraId="72BECE1D" w14:textId="77777777" w:rsidR="000F0461" w:rsidRDefault="00CF0418" w:rsidP="0034449B">
      <w:pPr>
        <w:ind w:left="720"/>
        <w:rPr>
          <w:rFonts w:ascii="Arial" w:hAnsi="Arial" w:cs="Arial"/>
          <w:sz w:val="20"/>
          <w:szCs w:val="20"/>
        </w:rPr>
      </w:pPr>
      <w:r>
        <w:rPr>
          <w:rFonts w:ascii="Arial" w:hAnsi="Arial" w:cs="Arial"/>
          <w:sz w:val="20"/>
          <w:szCs w:val="20"/>
        </w:rPr>
        <w:t>Production E Notes</w:t>
      </w:r>
    </w:p>
    <w:p w14:paraId="4D9900DD" w14:textId="77777777" w:rsidR="0034449B" w:rsidRDefault="0034449B" w:rsidP="0034449B">
      <w:pPr>
        <w:ind w:left="720"/>
        <w:rPr>
          <w:rFonts w:ascii="Arial" w:hAnsi="Arial" w:cs="Arial"/>
          <w:sz w:val="20"/>
          <w:szCs w:val="20"/>
        </w:rPr>
      </w:pPr>
      <w:bookmarkStart w:id="7" w:name="F"/>
      <w:bookmarkEnd w:id="7"/>
    </w:p>
    <w:p w14:paraId="01C2EFBD" w14:textId="77777777" w:rsidR="0034449B" w:rsidRDefault="0034449B" w:rsidP="0034449B">
      <w:pPr>
        <w:ind w:left="720"/>
        <w:rPr>
          <w:rFonts w:ascii="Arial" w:hAnsi="Arial" w:cs="Arial"/>
          <w:sz w:val="20"/>
          <w:szCs w:val="20"/>
        </w:rPr>
      </w:pPr>
    </w:p>
    <w:p w14:paraId="2E73C3C8" w14:textId="77777777" w:rsidR="0034449B" w:rsidRDefault="0034449B" w:rsidP="0034449B">
      <w:pPr>
        <w:ind w:left="720"/>
        <w:rPr>
          <w:rFonts w:ascii="Arial" w:hAnsi="Arial" w:cs="Arial"/>
          <w:sz w:val="20"/>
          <w:szCs w:val="20"/>
        </w:rPr>
      </w:pPr>
    </w:p>
    <w:p w14:paraId="2A2AAA40"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1D21485" w14:textId="77777777" w:rsidR="0034449B" w:rsidRDefault="0034449B" w:rsidP="0034449B">
      <w:pPr>
        <w:ind w:left="720"/>
        <w:rPr>
          <w:rFonts w:ascii="Arial" w:hAnsi="Arial" w:cs="Arial"/>
          <w:sz w:val="20"/>
          <w:szCs w:val="20"/>
        </w:rPr>
      </w:pPr>
    </w:p>
    <w:p w14:paraId="3369FFCB" w14:textId="77777777" w:rsidR="0034449B" w:rsidRPr="00B30E87" w:rsidRDefault="0034449B" w:rsidP="0034449B">
      <w:pPr>
        <w:ind w:left="720"/>
        <w:rPr>
          <w:rFonts w:ascii="Arial" w:hAnsi="Arial" w:cs="Arial"/>
          <w:sz w:val="20"/>
          <w:szCs w:val="20"/>
        </w:rPr>
      </w:pPr>
    </w:p>
    <w:p w14:paraId="3738BA64" w14:textId="77777777" w:rsidR="00CF0418" w:rsidRDefault="00CF0418" w:rsidP="0034449B">
      <w:pPr>
        <w:ind w:left="720"/>
        <w:rPr>
          <w:rFonts w:ascii="Arial" w:hAnsi="Arial" w:cs="Arial"/>
          <w:sz w:val="20"/>
          <w:szCs w:val="20"/>
        </w:rPr>
      </w:pPr>
      <w:r>
        <w:rPr>
          <w:rFonts w:ascii="Arial" w:hAnsi="Arial" w:cs="Arial"/>
          <w:sz w:val="20"/>
          <w:szCs w:val="20"/>
        </w:rPr>
        <w:t>Production F Notes</w:t>
      </w:r>
    </w:p>
    <w:p w14:paraId="0486E18C" w14:textId="77777777" w:rsidR="0034449B" w:rsidRDefault="0034449B" w:rsidP="0034449B">
      <w:pPr>
        <w:ind w:left="720"/>
        <w:rPr>
          <w:rFonts w:ascii="Arial" w:hAnsi="Arial" w:cs="Arial"/>
          <w:sz w:val="20"/>
          <w:szCs w:val="20"/>
        </w:rPr>
      </w:pPr>
      <w:bookmarkStart w:id="8" w:name="G"/>
      <w:bookmarkEnd w:id="8"/>
    </w:p>
    <w:p w14:paraId="45876052" w14:textId="77777777" w:rsidR="0034449B" w:rsidRDefault="0034449B" w:rsidP="0034449B">
      <w:pPr>
        <w:ind w:left="720"/>
        <w:rPr>
          <w:rFonts w:ascii="Arial" w:hAnsi="Arial" w:cs="Arial"/>
          <w:sz w:val="20"/>
          <w:szCs w:val="20"/>
        </w:rPr>
      </w:pPr>
    </w:p>
    <w:p w14:paraId="758706EC" w14:textId="77777777" w:rsidR="0034449B" w:rsidRDefault="0034449B" w:rsidP="0034449B">
      <w:pPr>
        <w:ind w:left="720"/>
        <w:rPr>
          <w:rFonts w:ascii="Arial" w:hAnsi="Arial" w:cs="Arial"/>
          <w:sz w:val="20"/>
          <w:szCs w:val="20"/>
        </w:rPr>
      </w:pPr>
    </w:p>
    <w:p w14:paraId="58218378"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18BD76A0" w14:textId="77777777" w:rsidR="0034449B" w:rsidRDefault="0034449B" w:rsidP="0034449B">
      <w:pPr>
        <w:ind w:left="720"/>
        <w:rPr>
          <w:rFonts w:ascii="Arial" w:hAnsi="Arial" w:cs="Arial"/>
          <w:sz w:val="20"/>
          <w:szCs w:val="20"/>
        </w:rPr>
      </w:pPr>
    </w:p>
    <w:p w14:paraId="377C9E69" w14:textId="77777777" w:rsidR="0034449B" w:rsidRPr="00B30E87" w:rsidRDefault="0034449B" w:rsidP="0034449B">
      <w:pPr>
        <w:ind w:left="720"/>
        <w:rPr>
          <w:rFonts w:ascii="Arial" w:hAnsi="Arial" w:cs="Arial"/>
          <w:sz w:val="20"/>
          <w:szCs w:val="20"/>
        </w:rPr>
      </w:pPr>
    </w:p>
    <w:p w14:paraId="2E712AFC" w14:textId="77777777" w:rsidR="000F0461" w:rsidRDefault="00B14C7D" w:rsidP="0034449B">
      <w:pPr>
        <w:ind w:left="720"/>
        <w:rPr>
          <w:rFonts w:ascii="Arial" w:hAnsi="Arial" w:cs="Arial"/>
          <w:sz w:val="20"/>
          <w:szCs w:val="20"/>
        </w:rPr>
      </w:pPr>
      <w:r>
        <w:rPr>
          <w:rFonts w:ascii="Arial" w:hAnsi="Arial" w:cs="Arial"/>
          <w:sz w:val="20"/>
          <w:szCs w:val="20"/>
        </w:rPr>
        <w:t>Production G Notes</w:t>
      </w:r>
    </w:p>
    <w:p w14:paraId="42D5E428" w14:textId="77777777" w:rsidR="0034449B" w:rsidRDefault="0034449B" w:rsidP="0034449B">
      <w:pPr>
        <w:ind w:left="720"/>
        <w:rPr>
          <w:rFonts w:ascii="Arial" w:hAnsi="Arial" w:cs="Arial"/>
          <w:sz w:val="20"/>
          <w:szCs w:val="20"/>
        </w:rPr>
      </w:pPr>
      <w:bookmarkStart w:id="9" w:name="H"/>
      <w:bookmarkEnd w:id="9"/>
    </w:p>
    <w:p w14:paraId="229EAD59" w14:textId="77777777" w:rsidR="0034449B" w:rsidRDefault="0034449B" w:rsidP="0034449B">
      <w:pPr>
        <w:ind w:left="720"/>
        <w:rPr>
          <w:rFonts w:ascii="Arial" w:hAnsi="Arial" w:cs="Arial"/>
          <w:sz w:val="20"/>
          <w:szCs w:val="20"/>
        </w:rPr>
      </w:pPr>
    </w:p>
    <w:p w14:paraId="3C6CE881" w14:textId="77777777" w:rsidR="0034449B" w:rsidRDefault="0034449B" w:rsidP="0034449B">
      <w:pPr>
        <w:ind w:left="720"/>
        <w:rPr>
          <w:rFonts w:ascii="Arial" w:hAnsi="Arial" w:cs="Arial"/>
          <w:sz w:val="20"/>
          <w:szCs w:val="20"/>
        </w:rPr>
      </w:pPr>
    </w:p>
    <w:p w14:paraId="3920670B"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2B1DE418" w14:textId="77777777" w:rsidR="0034449B" w:rsidRDefault="0034449B" w:rsidP="0034449B">
      <w:pPr>
        <w:ind w:left="720"/>
        <w:rPr>
          <w:rFonts w:ascii="Arial" w:hAnsi="Arial" w:cs="Arial"/>
          <w:sz w:val="20"/>
          <w:szCs w:val="20"/>
        </w:rPr>
      </w:pPr>
    </w:p>
    <w:p w14:paraId="34C4310E" w14:textId="77777777" w:rsidR="0034449B" w:rsidRPr="00B30E87" w:rsidRDefault="0034449B" w:rsidP="0034449B">
      <w:pPr>
        <w:ind w:left="720"/>
        <w:rPr>
          <w:rFonts w:ascii="Arial" w:hAnsi="Arial" w:cs="Arial"/>
          <w:sz w:val="20"/>
          <w:szCs w:val="20"/>
        </w:rPr>
      </w:pPr>
    </w:p>
    <w:p w14:paraId="069ED9D4" w14:textId="77777777" w:rsidR="00B14C7D" w:rsidRDefault="00B14C7D" w:rsidP="0034449B">
      <w:pPr>
        <w:ind w:left="720"/>
        <w:rPr>
          <w:rFonts w:ascii="Arial" w:hAnsi="Arial" w:cs="Arial"/>
          <w:sz w:val="20"/>
          <w:szCs w:val="20"/>
        </w:rPr>
      </w:pPr>
      <w:r>
        <w:rPr>
          <w:rFonts w:ascii="Arial" w:hAnsi="Arial" w:cs="Arial"/>
          <w:sz w:val="20"/>
          <w:szCs w:val="20"/>
        </w:rPr>
        <w:t>Production H Notes</w:t>
      </w:r>
    </w:p>
    <w:p w14:paraId="659AB2BC" w14:textId="77777777" w:rsidR="0034449B" w:rsidRDefault="0034449B" w:rsidP="0034449B">
      <w:pPr>
        <w:ind w:left="720"/>
        <w:rPr>
          <w:rFonts w:ascii="Arial" w:hAnsi="Arial" w:cs="Arial"/>
          <w:sz w:val="20"/>
          <w:szCs w:val="20"/>
        </w:rPr>
      </w:pPr>
      <w:bookmarkStart w:id="10" w:name="ZZ"/>
      <w:bookmarkEnd w:id="10"/>
    </w:p>
    <w:p w14:paraId="7AC7CF87" w14:textId="77777777" w:rsidR="0034449B" w:rsidRDefault="0034449B" w:rsidP="0034449B">
      <w:pPr>
        <w:ind w:left="720"/>
        <w:rPr>
          <w:rFonts w:ascii="Arial" w:hAnsi="Arial" w:cs="Arial"/>
          <w:sz w:val="20"/>
          <w:szCs w:val="20"/>
        </w:rPr>
      </w:pPr>
    </w:p>
    <w:p w14:paraId="5E716A33" w14:textId="77777777" w:rsidR="0034449B" w:rsidRDefault="0034449B" w:rsidP="0034449B">
      <w:pPr>
        <w:ind w:left="720"/>
        <w:rPr>
          <w:rFonts w:ascii="Arial" w:hAnsi="Arial" w:cs="Arial"/>
          <w:sz w:val="20"/>
          <w:szCs w:val="20"/>
        </w:rPr>
      </w:pPr>
    </w:p>
    <w:p w14:paraId="4003FF9E" w14:textId="77777777" w:rsidR="0034449B" w:rsidRDefault="002A0133"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7472291C" w14:textId="77777777" w:rsidR="0034449B" w:rsidRDefault="0034449B" w:rsidP="0034449B">
      <w:pPr>
        <w:ind w:left="720"/>
        <w:rPr>
          <w:rFonts w:ascii="Arial" w:hAnsi="Arial" w:cs="Arial"/>
          <w:sz w:val="20"/>
          <w:szCs w:val="20"/>
        </w:rPr>
      </w:pPr>
    </w:p>
    <w:p w14:paraId="5AA019C5" w14:textId="77777777" w:rsidR="0034449B" w:rsidRPr="00B30E87" w:rsidRDefault="0034449B" w:rsidP="0034449B">
      <w:pPr>
        <w:ind w:left="720"/>
        <w:rPr>
          <w:rFonts w:ascii="Arial" w:hAnsi="Arial" w:cs="Arial"/>
          <w:sz w:val="20"/>
          <w:szCs w:val="20"/>
        </w:rPr>
      </w:pPr>
    </w:p>
    <w:p w14:paraId="33E86637" w14:textId="42CCA10E" w:rsidR="000F0461" w:rsidRDefault="000F0461">
      <w:pPr>
        <w:rPr>
          <w:rFonts w:ascii="Arial" w:hAnsi="Arial" w:cs="Arial"/>
          <w:b/>
          <w:sz w:val="20"/>
          <w:szCs w:val="20"/>
        </w:rPr>
      </w:pPr>
      <w:r w:rsidRPr="00C53DCD">
        <w:rPr>
          <w:rFonts w:ascii="Arial" w:hAnsi="Arial" w:cs="Arial"/>
          <w:b/>
          <w:sz w:val="20"/>
          <w:szCs w:val="20"/>
        </w:rPr>
        <w:t>Legal Review</w:t>
      </w:r>
    </w:p>
    <w:p w14:paraId="3F4B7FE3" w14:textId="4E75ED39" w:rsidR="00C53DCD" w:rsidRPr="00C53DCD" w:rsidRDefault="00C53DCD">
      <w:pPr>
        <w:rPr>
          <w:rFonts w:ascii="Arial" w:hAnsi="Arial" w:cs="Arial"/>
          <w:sz w:val="20"/>
          <w:szCs w:val="20"/>
        </w:rPr>
      </w:pPr>
    </w:p>
    <w:p w14:paraId="1D1A81AB" w14:textId="1CED4E6C" w:rsidR="00C53DCD" w:rsidRPr="00C53DCD" w:rsidRDefault="00C53DCD">
      <w:pPr>
        <w:rPr>
          <w:rFonts w:ascii="Arial" w:hAnsi="Arial" w:cs="Arial"/>
          <w:sz w:val="20"/>
          <w:szCs w:val="20"/>
        </w:rPr>
      </w:pPr>
    </w:p>
    <w:p w14:paraId="56E63BC8" w14:textId="77777777" w:rsidR="00C53DCD" w:rsidRPr="00C53DCD" w:rsidRDefault="00C53DCD">
      <w:pPr>
        <w:rPr>
          <w:rFonts w:ascii="Arial" w:hAnsi="Arial" w:cs="Arial"/>
          <w:sz w:val="20"/>
          <w:szCs w:val="20"/>
        </w:rPr>
      </w:pPr>
    </w:p>
    <w:sectPr w:rsidR="00C53DCD" w:rsidRPr="00C53DCD" w:rsidSect="00F166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7FDA"/>
    <w:multiLevelType w:val="hybridMultilevel"/>
    <w:tmpl w:val="6882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91451"/>
    <w:multiLevelType w:val="hybridMultilevel"/>
    <w:tmpl w:val="1C2638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9DB6930"/>
    <w:multiLevelType w:val="hybridMultilevel"/>
    <w:tmpl w:val="DC88F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B180D"/>
    <w:multiLevelType w:val="hybridMultilevel"/>
    <w:tmpl w:val="344CD144"/>
    <w:lvl w:ilvl="0" w:tplc="79F664EC">
      <w:start w:val="13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F1"/>
    <w:rsid w:val="000020B4"/>
    <w:rsid w:val="00013F73"/>
    <w:rsid w:val="00014DCA"/>
    <w:rsid w:val="000343D9"/>
    <w:rsid w:val="0004167A"/>
    <w:rsid w:val="00044991"/>
    <w:rsid w:val="00044E41"/>
    <w:rsid w:val="00050793"/>
    <w:rsid w:val="00051094"/>
    <w:rsid w:val="000530C1"/>
    <w:rsid w:val="00056F9B"/>
    <w:rsid w:val="000676D1"/>
    <w:rsid w:val="0008103A"/>
    <w:rsid w:val="00082FDA"/>
    <w:rsid w:val="00086385"/>
    <w:rsid w:val="000869D2"/>
    <w:rsid w:val="000A29DA"/>
    <w:rsid w:val="000A73DF"/>
    <w:rsid w:val="000B23F8"/>
    <w:rsid w:val="000B5731"/>
    <w:rsid w:val="000C00D5"/>
    <w:rsid w:val="000C1EF4"/>
    <w:rsid w:val="000E4A94"/>
    <w:rsid w:val="000F0461"/>
    <w:rsid w:val="000F3882"/>
    <w:rsid w:val="000F71C0"/>
    <w:rsid w:val="00100D65"/>
    <w:rsid w:val="0010415E"/>
    <w:rsid w:val="00113D82"/>
    <w:rsid w:val="00113DFC"/>
    <w:rsid w:val="00115273"/>
    <w:rsid w:val="00122817"/>
    <w:rsid w:val="00122A22"/>
    <w:rsid w:val="00123D2B"/>
    <w:rsid w:val="00132298"/>
    <w:rsid w:val="0014120F"/>
    <w:rsid w:val="0014393B"/>
    <w:rsid w:val="00144427"/>
    <w:rsid w:val="00146864"/>
    <w:rsid w:val="00146B95"/>
    <w:rsid w:val="001507AE"/>
    <w:rsid w:val="00151124"/>
    <w:rsid w:val="00151A5E"/>
    <w:rsid w:val="00154145"/>
    <w:rsid w:val="001559D1"/>
    <w:rsid w:val="0016174A"/>
    <w:rsid w:val="00161FBD"/>
    <w:rsid w:val="00163993"/>
    <w:rsid w:val="00164DFA"/>
    <w:rsid w:val="00171180"/>
    <w:rsid w:val="0017461B"/>
    <w:rsid w:val="0018340A"/>
    <w:rsid w:val="00185CDC"/>
    <w:rsid w:val="00193D37"/>
    <w:rsid w:val="0019621D"/>
    <w:rsid w:val="00197123"/>
    <w:rsid w:val="001978A8"/>
    <w:rsid w:val="001A14F4"/>
    <w:rsid w:val="001A4D11"/>
    <w:rsid w:val="001A7604"/>
    <w:rsid w:val="001B2ADC"/>
    <w:rsid w:val="001C2D32"/>
    <w:rsid w:val="001C575A"/>
    <w:rsid w:val="001D011D"/>
    <w:rsid w:val="001E284E"/>
    <w:rsid w:val="001E5E9A"/>
    <w:rsid w:val="001E6E92"/>
    <w:rsid w:val="001F0955"/>
    <w:rsid w:val="0021262E"/>
    <w:rsid w:val="00216648"/>
    <w:rsid w:val="00221085"/>
    <w:rsid w:val="00221DE4"/>
    <w:rsid w:val="002225A7"/>
    <w:rsid w:val="00224824"/>
    <w:rsid w:val="002259E4"/>
    <w:rsid w:val="00232122"/>
    <w:rsid w:val="00241238"/>
    <w:rsid w:val="00243E0F"/>
    <w:rsid w:val="00247999"/>
    <w:rsid w:val="0025110E"/>
    <w:rsid w:val="0025197F"/>
    <w:rsid w:val="00252017"/>
    <w:rsid w:val="002553DA"/>
    <w:rsid w:val="00267498"/>
    <w:rsid w:val="002703CE"/>
    <w:rsid w:val="002722A8"/>
    <w:rsid w:val="0028283B"/>
    <w:rsid w:val="002853F6"/>
    <w:rsid w:val="00290F5F"/>
    <w:rsid w:val="00291167"/>
    <w:rsid w:val="002931B6"/>
    <w:rsid w:val="00293FAA"/>
    <w:rsid w:val="002A0133"/>
    <w:rsid w:val="002A0145"/>
    <w:rsid w:val="002A4958"/>
    <w:rsid w:val="002A6819"/>
    <w:rsid w:val="002B36C8"/>
    <w:rsid w:val="002B7F6A"/>
    <w:rsid w:val="002C224E"/>
    <w:rsid w:val="002C53DD"/>
    <w:rsid w:val="002D0A1C"/>
    <w:rsid w:val="002D2B94"/>
    <w:rsid w:val="002D57FD"/>
    <w:rsid w:val="002D6311"/>
    <w:rsid w:val="002E0EA2"/>
    <w:rsid w:val="002E3A29"/>
    <w:rsid w:val="002E540C"/>
    <w:rsid w:val="002F76E6"/>
    <w:rsid w:val="00304EFB"/>
    <w:rsid w:val="00325421"/>
    <w:rsid w:val="00336FAF"/>
    <w:rsid w:val="003373CA"/>
    <w:rsid w:val="003428A5"/>
    <w:rsid w:val="003441D4"/>
    <w:rsid w:val="0034449B"/>
    <w:rsid w:val="00345073"/>
    <w:rsid w:val="00345D98"/>
    <w:rsid w:val="00346F98"/>
    <w:rsid w:val="00351037"/>
    <w:rsid w:val="00351498"/>
    <w:rsid w:val="00351701"/>
    <w:rsid w:val="00351EF9"/>
    <w:rsid w:val="003526CA"/>
    <w:rsid w:val="00356524"/>
    <w:rsid w:val="00372668"/>
    <w:rsid w:val="00377045"/>
    <w:rsid w:val="00377346"/>
    <w:rsid w:val="00385A50"/>
    <w:rsid w:val="00392229"/>
    <w:rsid w:val="003955DE"/>
    <w:rsid w:val="003975F6"/>
    <w:rsid w:val="003A49D5"/>
    <w:rsid w:val="003A757D"/>
    <w:rsid w:val="003B0F7D"/>
    <w:rsid w:val="003B134C"/>
    <w:rsid w:val="003B2FBA"/>
    <w:rsid w:val="003C0C86"/>
    <w:rsid w:val="003C23C6"/>
    <w:rsid w:val="003C50D3"/>
    <w:rsid w:val="003D1101"/>
    <w:rsid w:val="003D25D9"/>
    <w:rsid w:val="003D410D"/>
    <w:rsid w:val="003E0736"/>
    <w:rsid w:val="003E5E42"/>
    <w:rsid w:val="003E64F0"/>
    <w:rsid w:val="003E7ABA"/>
    <w:rsid w:val="003F06EA"/>
    <w:rsid w:val="003F4537"/>
    <w:rsid w:val="003F52DB"/>
    <w:rsid w:val="003F5377"/>
    <w:rsid w:val="003F582F"/>
    <w:rsid w:val="00405A61"/>
    <w:rsid w:val="004121D2"/>
    <w:rsid w:val="0041346E"/>
    <w:rsid w:val="00415F26"/>
    <w:rsid w:val="00416CA5"/>
    <w:rsid w:val="00431069"/>
    <w:rsid w:val="00433570"/>
    <w:rsid w:val="004434C0"/>
    <w:rsid w:val="00446841"/>
    <w:rsid w:val="00446AA3"/>
    <w:rsid w:val="00447EA6"/>
    <w:rsid w:val="0045306C"/>
    <w:rsid w:val="00453103"/>
    <w:rsid w:val="00462619"/>
    <w:rsid w:val="00465918"/>
    <w:rsid w:val="00473562"/>
    <w:rsid w:val="00474126"/>
    <w:rsid w:val="00475BD3"/>
    <w:rsid w:val="00477650"/>
    <w:rsid w:val="004804D1"/>
    <w:rsid w:val="00481911"/>
    <w:rsid w:val="00482781"/>
    <w:rsid w:val="004829E1"/>
    <w:rsid w:val="004871C3"/>
    <w:rsid w:val="00496970"/>
    <w:rsid w:val="004A3A91"/>
    <w:rsid w:val="004B0995"/>
    <w:rsid w:val="004B33AA"/>
    <w:rsid w:val="004B3C4B"/>
    <w:rsid w:val="004B6BFC"/>
    <w:rsid w:val="004B6DFA"/>
    <w:rsid w:val="004C01EA"/>
    <w:rsid w:val="004C08CB"/>
    <w:rsid w:val="004C1AEB"/>
    <w:rsid w:val="004C243C"/>
    <w:rsid w:val="004C2EB2"/>
    <w:rsid w:val="004D233C"/>
    <w:rsid w:val="004D32E4"/>
    <w:rsid w:val="004D44DF"/>
    <w:rsid w:val="004D651E"/>
    <w:rsid w:val="004D661D"/>
    <w:rsid w:val="004F1F51"/>
    <w:rsid w:val="004F2AD1"/>
    <w:rsid w:val="005027D6"/>
    <w:rsid w:val="005065B2"/>
    <w:rsid w:val="00507E59"/>
    <w:rsid w:val="005120B5"/>
    <w:rsid w:val="00513D07"/>
    <w:rsid w:val="00515EB7"/>
    <w:rsid w:val="00520639"/>
    <w:rsid w:val="005214F4"/>
    <w:rsid w:val="00532EBC"/>
    <w:rsid w:val="005354D4"/>
    <w:rsid w:val="00536703"/>
    <w:rsid w:val="005467C1"/>
    <w:rsid w:val="00546C16"/>
    <w:rsid w:val="00547BF8"/>
    <w:rsid w:val="00554763"/>
    <w:rsid w:val="00557E58"/>
    <w:rsid w:val="00571D38"/>
    <w:rsid w:val="0058184E"/>
    <w:rsid w:val="00585FB0"/>
    <w:rsid w:val="00592E32"/>
    <w:rsid w:val="00597359"/>
    <w:rsid w:val="005A3D9E"/>
    <w:rsid w:val="005B0451"/>
    <w:rsid w:val="005B052A"/>
    <w:rsid w:val="005B2C17"/>
    <w:rsid w:val="005B477B"/>
    <w:rsid w:val="005B599D"/>
    <w:rsid w:val="005B6FDE"/>
    <w:rsid w:val="005C0479"/>
    <w:rsid w:val="005C4219"/>
    <w:rsid w:val="005D0C5B"/>
    <w:rsid w:val="005D289C"/>
    <w:rsid w:val="005D2A96"/>
    <w:rsid w:val="005E1BD1"/>
    <w:rsid w:val="00600E1C"/>
    <w:rsid w:val="00603FEB"/>
    <w:rsid w:val="006171AC"/>
    <w:rsid w:val="006248B9"/>
    <w:rsid w:val="006270F6"/>
    <w:rsid w:val="006412AD"/>
    <w:rsid w:val="00642C9E"/>
    <w:rsid w:val="0064556E"/>
    <w:rsid w:val="0065554E"/>
    <w:rsid w:val="00655DA9"/>
    <w:rsid w:val="006564D5"/>
    <w:rsid w:val="00662D38"/>
    <w:rsid w:val="00667B0E"/>
    <w:rsid w:val="00673D6A"/>
    <w:rsid w:val="00682851"/>
    <w:rsid w:val="006841F8"/>
    <w:rsid w:val="00691022"/>
    <w:rsid w:val="00692DC4"/>
    <w:rsid w:val="00697BC1"/>
    <w:rsid w:val="006A1E32"/>
    <w:rsid w:val="006A2A7B"/>
    <w:rsid w:val="006A759A"/>
    <w:rsid w:val="006B1469"/>
    <w:rsid w:val="006C1099"/>
    <w:rsid w:val="006C1FB6"/>
    <w:rsid w:val="006C5A01"/>
    <w:rsid w:val="006D16A3"/>
    <w:rsid w:val="006D4068"/>
    <w:rsid w:val="006E31FD"/>
    <w:rsid w:val="006F1077"/>
    <w:rsid w:val="006F257C"/>
    <w:rsid w:val="00701F5C"/>
    <w:rsid w:val="00705681"/>
    <w:rsid w:val="00706448"/>
    <w:rsid w:val="00706CA6"/>
    <w:rsid w:val="00722B1D"/>
    <w:rsid w:val="0072339F"/>
    <w:rsid w:val="00723C6F"/>
    <w:rsid w:val="007262B4"/>
    <w:rsid w:val="00727D14"/>
    <w:rsid w:val="00733603"/>
    <w:rsid w:val="007432CB"/>
    <w:rsid w:val="00743C1A"/>
    <w:rsid w:val="007448FE"/>
    <w:rsid w:val="00744D9E"/>
    <w:rsid w:val="007500F9"/>
    <w:rsid w:val="00755F7C"/>
    <w:rsid w:val="00760ABA"/>
    <w:rsid w:val="00761702"/>
    <w:rsid w:val="00771758"/>
    <w:rsid w:val="00775086"/>
    <w:rsid w:val="007936B3"/>
    <w:rsid w:val="007A2116"/>
    <w:rsid w:val="007A3222"/>
    <w:rsid w:val="007A3B7C"/>
    <w:rsid w:val="007A7AC0"/>
    <w:rsid w:val="007B5546"/>
    <w:rsid w:val="007C0339"/>
    <w:rsid w:val="007C0F5A"/>
    <w:rsid w:val="007C14AB"/>
    <w:rsid w:val="007C17D6"/>
    <w:rsid w:val="007C38D7"/>
    <w:rsid w:val="007C6EB4"/>
    <w:rsid w:val="007D1E99"/>
    <w:rsid w:val="007F2B57"/>
    <w:rsid w:val="007F589F"/>
    <w:rsid w:val="007F6703"/>
    <w:rsid w:val="0080515E"/>
    <w:rsid w:val="00807979"/>
    <w:rsid w:val="00811160"/>
    <w:rsid w:val="008127B9"/>
    <w:rsid w:val="00814D33"/>
    <w:rsid w:val="008341F5"/>
    <w:rsid w:val="00835841"/>
    <w:rsid w:val="00836D92"/>
    <w:rsid w:val="0084022B"/>
    <w:rsid w:val="00841B6B"/>
    <w:rsid w:val="00844037"/>
    <w:rsid w:val="0084648A"/>
    <w:rsid w:val="00851D5F"/>
    <w:rsid w:val="00853A00"/>
    <w:rsid w:val="008576A2"/>
    <w:rsid w:val="00875042"/>
    <w:rsid w:val="00877492"/>
    <w:rsid w:val="00880893"/>
    <w:rsid w:val="00883AAF"/>
    <w:rsid w:val="00890908"/>
    <w:rsid w:val="008B5C63"/>
    <w:rsid w:val="008C1EB9"/>
    <w:rsid w:val="008C24F1"/>
    <w:rsid w:val="008C4BCD"/>
    <w:rsid w:val="008C4F0F"/>
    <w:rsid w:val="008C72CD"/>
    <w:rsid w:val="009102FC"/>
    <w:rsid w:val="00911375"/>
    <w:rsid w:val="0091346E"/>
    <w:rsid w:val="00920814"/>
    <w:rsid w:val="00922BF1"/>
    <w:rsid w:val="00940CE3"/>
    <w:rsid w:val="0094315D"/>
    <w:rsid w:val="0095565B"/>
    <w:rsid w:val="00963181"/>
    <w:rsid w:val="00964B1D"/>
    <w:rsid w:val="00970A5C"/>
    <w:rsid w:val="009732B0"/>
    <w:rsid w:val="00975F2B"/>
    <w:rsid w:val="00976B4E"/>
    <w:rsid w:val="00980783"/>
    <w:rsid w:val="00985567"/>
    <w:rsid w:val="009922E4"/>
    <w:rsid w:val="009A27F6"/>
    <w:rsid w:val="009A3402"/>
    <w:rsid w:val="009A56BA"/>
    <w:rsid w:val="009A6634"/>
    <w:rsid w:val="009B6AD5"/>
    <w:rsid w:val="009C17B3"/>
    <w:rsid w:val="009C2D47"/>
    <w:rsid w:val="009C2E2E"/>
    <w:rsid w:val="009C7BC7"/>
    <w:rsid w:val="009D0CC8"/>
    <w:rsid w:val="009D6B6E"/>
    <w:rsid w:val="009E7997"/>
    <w:rsid w:val="009F38EA"/>
    <w:rsid w:val="009F6473"/>
    <w:rsid w:val="00A0158E"/>
    <w:rsid w:val="00A01EC6"/>
    <w:rsid w:val="00A04358"/>
    <w:rsid w:val="00A04723"/>
    <w:rsid w:val="00A0547C"/>
    <w:rsid w:val="00A15076"/>
    <w:rsid w:val="00A1767D"/>
    <w:rsid w:val="00A307AA"/>
    <w:rsid w:val="00A3167C"/>
    <w:rsid w:val="00A321E6"/>
    <w:rsid w:val="00A3437C"/>
    <w:rsid w:val="00A359D8"/>
    <w:rsid w:val="00A559F6"/>
    <w:rsid w:val="00A5721E"/>
    <w:rsid w:val="00A65E54"/>
    <w:rsid w:val="00A65EF1"/>
    <w:rsid w:val="00A668AB"/>
    <w:rsid w:val="00A74BAA"/>
    <w:rsid w:val="00A774CD"/>
    <w:rsid w:val="00A80C9C"/>
    <w:rsid w:val="00A82084"/>
    <w:rsid w:val="00A823C2"/>
    <w:rsid w:val="00A82CE8"/>
    <w:rsid w:val="00A82EBE"/>
    <w:rsid w:val="00A86E43"/>
    <w:rsid w:val="00A872F0"/>
    <w:rsid w:val="00A9132A"/>
    <w:rsid w:val="00A9790B"/>
    <w:rsid w:val="00AA17C5"/>
    <w:rsid w:val="00AA538D"/>
    <w:rsid w:val="00AB0AED"/>
    <w:rsid w:val="00AB789F"/>
    <w:rsid w:val="00AC2451"/>
    <w:rsid w:val="00AC2BCB"/>
    <w:rsid w:val="00AD4A16"/>
    <w:rsid w:val="00AD523E"/>
    <w:rsid w:val="00AE265F"/>
    <w:rsid w:val="00AE671F"/>
    <w:rsid w:val="00AF4822"/>
    <w:rsid w:val="00AF50CF"/>
    <w:rsid w:val="00AF692B"/>
    <w:rsid w:val="00B07857"/>
    <w:rsid w:val="00B10A52"/>
    <w:rsid w:val="00B149B7"/>
    <w:rsid w:val="00B14C7D"/>
    <w:rsid w:val="00B15201"/>
    <w:rsid w:val="00B15802"/>
    <w:rsid w:val="00B23936"/>
    <w:rsid w:val="00B23AAE"/>
    <w:rsid w:val="00B24766"/>
    <w:rsid w:val="00B30E87"/>
    <w:rsid w:val="00B36511"/>
    <w:rsid w:val="00B3789E"/>
    <w:rsid w:val="00B401C8"/>
    <w:rsid w:val="00B40202"/>
    <w:rsid w:val="00B50E35"/>
    <w:rsid w:val="00B56A58"/>
    <w:rsid w:val="00B709C7"/>
    <w:rsid w:val="00B70C11"/>
    <w:rsid w:val="00B70E7A"/>
    <w:rsid w:val="00B75A15"/>
    <w:rsid w:val="00B814A4"/>
    <w:rsid w:val="00B86052"/>
    <w:rsid w:val="00B91E67"/>
    <w:rsid w:val="00B93040"/>
    <w:rsid w:val="00B95CDD"/>
    <w:rsid w:val="00BA1230"/>
    <w:rsid w:val="00BA1ABF"/>
    <w:rsid w:val="00BB0796"/>
    <w:rsid w:val="00BC0825"/>
    <w:rsid w:val="00BC5F02"/>
    <w:rsid w:val="00BC6CB6"/>
    <w:rsid w:val="00BD0768"/>
    <w:rsid w:val="00BD54DB"/>
    <w:rsid w:val="00BE0B5D"/>
    <w:rsid w:val="00BE137D"/>
    <w:rsid w:val="00BE5372"/>
    <w:rsid w:val="00BE59B6"/>
    <w:rsid w:val="00BF0EF2"/>
    <w:rsid w:val="00BF2616"/>
    <w:rsid w:val="00C0067B"/>
    <w:rsid w:val="00C03B2B"/>
    <w:rsid w:val="00C06202"/>
    <w:rsid w:val="00C122EF"/>
    <w:rsid w:val="00C12AF4"/>
    <w:rsid w:val="00C151C3"/>
    <w:rsid w:val="00C31140"/>
    <w:rsid w:val="00C32129"/>
    <w:rsid w:val="00C32A3B"/>
    <w:rsid w:val="00C401C9"/>
    <w:rsid w:val="00C405A6"/>
    <w:rsid w:val="00C40F88"/>
    <w:rsid w:val="00C41298"/>
    <w:rsid w:val="00C50204"/>
    <w:rsid w:val="00C50EE2"/>
    <w:rsid w:val="00C52769"/>
    <w:rsid w:val="00C53DCD"/>
    <w:rsid w:val="00C61A80"/>
    <w:rsid w:val="00C64DFD"/>
    <w:rsid w:val="00C83C1F"/>
    <w:rsid w:val="00C84C9A"/>
    <w:rsid w:val="00C864F4"/>
    <w:rsid w:val="00C905D2"/>
    <w:rsid w:val="00C91C86"/>
    <w:rsid w:val="00C929C1"/>
    <w:rsid w:val="00C93CB3"/>
    <w:rsid w:val="00C97D03"/>
    <w:rsid w:val="00CA1562"/>
    <w:rsid w:val="00CA2085"/>
    <w:rsid w:val="00CA220C"/>
    <w:rsid w:val="00CA41C2"/>
    <w:rsid w:val="00CB01AB"/>
    <w:rsid w:val="00CB59CC"/>
    <w:rsid w:val="00CC033B"/>
    <w:rsid w:val="00CC0D60"/>
    <w:rsid w:val="00CD3408"/>
    <w:rsid w:val="00CE54CA"/>
    <w:rsid w:val="00CE5694"/>
    <w:rsid w:val="00CF0418"/>
    <w:rsid w:val="00D03463"/>
    <w:rsid w:val="00D10E92"/>
    <w:rsid w:val="00D14A5D"/>
    <w:rsid w:val="00D178F9"/>
    <w:rsid w:val="00D361C7"/>
    <w:rsid w:val="00D407F8"/>
    <w:rsid w:val="00D441D7"/>
    <w:rsid w:val="00D610AD"/>
    <w:rsid w:val="00D6186E"/>
    <w:rsid w:val="00D627AA"/>
    <w:rsid w:val="00D7064B"/>
    <w:rsid w:val="00D72D89"/>
    <w:rsid w:val="00D73F40"/>
    <w:rsid w:val="00D771DF"/>
    <w:rsid w:val="00D81474"/>
    <w:rsid w:val="00D839D8"/>
    <w:rsid w:val="00D9420E"/>
    <w:rsid w:val="00D9500A"/>
    <w:rsid w:val="00DA38B6"/>
    <w:rsid w:val="00DB2F73"/>
    <w:rsid w:val="00DD1FEA"/>
    <w:rsid w:val="00DD57BA"/>
    <w:rsid w:val="00DE33DD"/>
    <w:rsid w:val="00DE378E"/>
    <w:rsid w:val="00DE3CF3"/>
    <w:rsid w:val="00DE5618"/>
    <w:rsid w:val="00DF3AA1"/>
    <w:rsid w:val="00DF4142"/>
    <w:rsid w:val="00E022AA"/>
    <w:rsid w:val="00E10575"/>
    <w:rsid w:val="00E11B0A"/>
    <w:rsid w:val="00E232D3"/>
    <w:rsid w:val="00E26579"/>
    <w:rsid w:val="00E27109"/>
    <w:rsid w:val="00E34D13"/>
    <w:rsid w:val="00E355B9"/>
    <w:rsid w:val="00E37381"/>
    <w:rsid w:val="00E403E7"/>
    <w:rsid w:val="00E46074"/>
    <w:rsid w:val="00E52B38"/>
    <w:rsid w:val="00E61D8D"/>
    <w:rsid w:val="00E70353"/>
    <w:rsid w:val="00E77D6C"/>
    <w:rsid w:val="00E8154A"/>
    <w:rsid w:val="00E916CE"/>
    <w:rsid w:val="00E93D6C"/>
    <w:rsid w:val="00E95060"/>
    <w:rsid w:val="00E954D0"/>
    <w:rsid w:val="00E9590F"/>
    <w:rsid w:val="00EA30DC"/>
    <w:rsid w:val="00EA37C3"/>
    <w:rsid w:val="00EA4C8E"/>
    <w:rsid w:val="00EA7AA9"/>
    <w:rsid w:val="00EC5DE6"/>
    <w:rsid w:val="00EC6672"/>
    <w:rsid w:val="00ED0309"/>
    <w:rsid w:val="00ED568F"/>
    <w:rsid w:val="00ED7173"/>
    <w:rsid w:val="00EE24B0"/>
    <w:rsid w:val="00EE25D4"/>
    <w:rsid w:val="00EE48C8"/>
    <w:rsid w:val="00EE7864"/>
    <w:rsid w:val="00EE7F71"/>
    <w:rsid w:val="00EF194A"/>
    <w:rsid w:val="00EF2CE4"/>
    <w:rsid w:val="00EF4BA6"/>
    <w:rsid w:val="00F024B1"/>
    <w:rsid w:val="00F03D1B"/>
    <w:rsid w:val="00F10AAC"/>
    <w:rsid w:val="00F11420"/>
    <w:rsid w:val="00F13C67"/>
    <w:rsid w:val="00F15FA9"/>
    <w:rsid w:val="00F16430"/>
    <w:rsid w:val="00F166D6"/>
    <w:rsid w:val="00F302AD"/>
    <w:rsid w:val="00F3334E"/>
    <w:rsid w:val="00F354F1"/>
    <w:rsid w:val="00F4454C"/>
    <w:rsid w:val="00F4487B"/>
    <w:rsid w:val="00F51806"/>
    <w:rsid w:val="00F6096D"/>
    <w:rsid w:val="00F65381"/>
    <w:rsid w:val="00F725CD"/>
    <w:rsid w:val="00F72E19"/>
    <w:rsid w:val="00F74818"/>
    <w:rsid w:val="00F74EB9"/>
    <w:rsid w:val="00F75AD5"/>
    <w:rsid w:val="00F77E49"/>
    <w:rsid w:val="00F77F62"/>
    <w:rsid w:val="00F83B27"/>
    <w:rsid w:val="00F9014F"/>
    <w:rsid w:val="00F91226"/>
    <w:rsid w:val="00F93B4A"/>
    <w:rsid w:val="00F94A29"/>
    <w:rsid w:val="00FA102C"/>
    <w:rsid w:val="00FA22C6"/>
    <w:rsid w:val="00FC2CED"/>
    <w:rsid w:val="00FC51F6"/>
    <w:rsid w:val="00FD4BBD"/>
    <w:rsid w:val="00FD7CDF"/>
    <w:rsid w:val="00FF40F3"/>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0489"/>
  <w14:defaultImageDpi w14:val="32767"/>
  <w15:chartTrackingRefBased/>
  <w15:docId w15:val="{19B6B4E3-B44E-E84A-BB19-2C87484D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49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A29"/>
    <w:rPr>
      <w:color w:val="0563C1" w:themeColor="hyperlink"/>
      <w:u w:val="single"/>
    </w:rPr>
  </w:style>
  <w:style w:type="character" w:styleId="UnresolvedMention">
    <w:name w:val="Unresolved Mention"/>
    <w:basedOn w:val="DefaultParagraphFont"/>
    <w:uiPriority w:val="99"/>
    <w:rsid w:val="00F94A29"/>
    <w:rPr>
      <w:color w:val="808080"/>
      <w:shd w:val="clear" w:color="auto" w:fill="E6E6E6"/>
    </w:rPr>
  </w:style>
  <w:style w:type="character" w:styleId="FollowedHyperlink">
    <w:name w:val="FollowedHyperlink"/>
    <w:basedOn w:val="DefaultParagraphFont"/>
    <w:uiPriority w:val="99"/>
    <w:semiHidden/>
    <w:unhideWhenUsed/>
    <w:rsid w:val="00F94A29"/>
    <w:rPr>
      <w:color w:val="954F72" w:themeColor="followedHyperlink"/>
      <w:u w:val="single"/>
    </w:rPr>
  </w:style>
  <w:style w:type="paragraph" w:styleId="ListParagraph">
    <w:name w:val="List Paragraph"/>
    <w:basedOn w:val="Normal"/>
    <w:uiPriority w:val="34"/>
    <w:qFormat/>
    <w:rsid w:val="0005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711">
      <w:bodyDiv w:val="1"/>
      <w:marLeft w:val="0"/>
      <w:marRight w:val="0"/>
      <w:marTop w:val="0"/>
      <w:marBottom w:val="0"/>
      <w:divBdr>
        <w:top w:val="none" w:sz="0" w:space="0" w:color="auto"/>
        <w:left w:val="none" w:sz="0" w:space="0" w:color="auto"/>
        <w:bottom w:val="none" w:sz="0" w:space="0" w:color="auto"/>
        <w:right w:val="none" w:sz="0" w:space="0" w:color="auto"/>
      </w:divBdr>
    </w:div>
    <w:div w:id="309675689">
      <w:bodyDiv w:val="1"/>
      <w:marLeft w:val="0"/>
      <w:marRight w:val="0"/>
      <w:marTop w:val="0"/>
      <w:marBottom w:val="0"/>
      <w:divBdr>
        <w:top w:val="none" w:sz="0" w:space="0" w:color="auto"/>
        <w:left w:val="none" w:sz="0" w:space="0" w:color="auto"/>
        <w:bottom w:val="none" w:sz="0" w:space="0" w:color="auto"/>
        <w:right w:val="none" w:sz="0" w:space="0" w:color="auto"/>
      </w:divBdr>
      <w:divsChild>
        <w:div w:id="1374303525">
          <w:marLeft w:val="0"/>
          <w:marRight w:val="0"/>
          <w:marTop w:val="0"/>
          <w:marBottom w:val="0"/>
          <w:divBdr>
            <w:top w:val="none" w:sz="0" w:space="0" w:color="auto"/>
            <w:left w:val="none" w:sz="0" w:space="0" w:color="auto"/>
            <w:bottom w:val="none" w:sz="0" w:space="0" w:color="auto"/>
            <w:right w:val="none" w:sz="0" w:space="0" w:color="auto"/>
          </w:divBdr>
        </w:div>
        <w:div w:id="1935043972">
          <w:marLeft w:val="0"/>
          <w:marRight w:val="0"/>
          <w:marTop w:val="0"/>
          <w:marBottom w:val="0"/>
          <w:divBdr>
            <w:top w:val="none" w:sz="0" w:space="0" w:color="auto"/>
            <w:left w:val="none" w:sz="0" w:space="0" w:color="auto"/>
            <w:bottom w:val="none" w:sz="0" w:space="0" w:color="auto"/>
            <w:right w:val="none" w:sz="0" w:space="0" w:color="auto"/>
          </w:divBdr>
        </w:div>
      </w:divsChild>
    </w:div>
    <w:div w:id="412629883">
      <w:bodyDiv w:val="1"/>
      <w:marLeft w:val="0"/>
      <w:marRight w:val="0"/>
      <w:marTop w:val="0"/>
      <w:marBottom w:val="0"/>
      <w:divBdr>
        <w:top w:val="none" w:sz="0" w:space="0" w:color="auto"/>
        <w:left w:val="none" w:sz="0" w:space="0" w:color="auto"/>
        <w:bottom w:val="none" w:sz="0" w:space="0" w:color="auto"/>
        <w:right w:val="none" w:sz="0" w:space="0" w:color="auto"/>
      </w:divBdr>
      <w:divsChild>
        <w:div w:id="971401616">
          <w:marLeft w:val="0"/>
          <w:marRight w:val="0"/>
          <w:marTop w:val="0"/>
          <w:marBottom w:val="0"/>
          <w:divBdr>
            <w:top w:val="none" w:sz="0" w:space="0" w:color="auto"/>
            <w:left w:val="none" w:sz="0" w:space="0" w:color="auto"/>
            <w:bottom w:val="none" w:sz="0" w:space="0" w:color="auto"/>
            <w:right w:val="none" w:sz="0" w:space="0" w:color="auto"/>
          </w:divBdr>
        </w:div>
        <w:div w:id="1341591419">
          <w:marLeft w:val="0"/>
          <w:marRight w:val="0"/>
          <w:marTop w:val="0"/>
          <w:marBottom w:val="0"/>
          <w:divBdr>
            <w:top w:val="none" w:sz="0" w:space="0" w:color="auto"/>
            <w:left w:val="none" w:sz="0" w:space="0" w:color="auto"/>
            <w:bottom w:val="none" w:sz="0" w:space="0" w:color="auto"/>
            <w:right w:val="none" w:sz="0" w:space="0" w:color="auto"/>
          </w:divBdr>
        </w:div>
        <w:div w:id="1733773426">
          <w:marLeft w:val="0"/>
          <w:marRight w:val="0"/>
          <w:marTop w:val="0"/>
          <w:marBottom w:val="0"/>
          <w:divBdr>
            <w:top w:val="none" w:sz="0" w:space="0" w:color="auto"/>
            <w:left w:val="none" w:sz="0" w:space="0" w:color="auto"/>
            <w:bottom w:val="none" w:sz="0" w:space="0" w:color="auto"/>
            <w:right w:val="none" w:sz="0" w:space="0" w:color="auto"/>
          </w:divBdr>
        </w:div>
        <w:div w:id="1433625129">
          <w:marLeft w:val="0"/>
          <w:marRight w:val="0"/>
          <w:marTop w:val="0"/>
          <w:marBottom w:val="0"/>
          <w:divBdr>
            <w:top w:val="none" w:sz="0" w:space="0" w:color="auto"/>
            <w:left w:val="none" w:sz="0" w:space="0" w:color="auto"/>
            <w:bottom w:val="none" w:sz="0" w:space="0" w:color="auto"/>
            <w:right w:val="none" w:sz="0" w:space="0" w:color="auto"/>
          </w:divBdr>
        </w:div>
        <w:div w:id="1622687897">
          <w:marLeft w:val="0"/>
          <w:marRight w:val="0"/>
          <w:marTop w:val="0"/>
          <w:marBottom w:val="0"/>
          <w:divBdr>
            <w:top w:val="none" w:sz="0" w:space="0" w:color="auto"/>
            <w:left w:val="none" w:sz="0" w:space="0" w:color="auto"/>
            <w:bottom w:val="none" w:sz="0" w:space="0" w:color="auto"/>
            <w:right w:val="none" w:sz="0" w:space="0" w:color="auto"/>
          </w:divBdr>
        </w:div>
      </w:divsChild>
    </w:div>
    <w:div w:id="460273057">
      <w:bodyDiv w:val="1"/>
      <w:marLeft w:val="0"/>
      <w:marRight w:val="0"/>
      <w:marTop w:val="0"/>
      <w:marBottom w:val="0"/>
      <w:divBdr>
        <w:top w:val="none" w:sz="0" w:space="0" w:color="auto"/>
        <w:left w:val="none" w:sz="0" w:space="0" w:color="auto"/>
        <w:bottom w:val="none" w:sz="0" w:space="0" w:color="auto"/>
        <w:right w:val="none" w:sz="0" w:space="0" w:color="auto"/>
      </w:divBdr>
    </w:div>
    <w:div w:id="568611625">
      <w:bodyDiv w:val="1"/>
      <w:marLeft w:val="0"/>
      <w:marRight w:val="0"/>
      <w:marTop w:val="0"/>
      <w:marBottom w:val="0"/>
      <w:divBdr>
        <w:top w:val="none" w:sz="0" w:space="0" w:color="auto"/>
        <w:left w:val="none" w:sz="0" w:space="0" w:color="auto"/>
        <w:bottom w:val="none" w:sz="0" w:space="0" w:color="auto"/>
        <w:right w:val="none" w:sz="0" w:space="0" w:color="auto"/>
      </w:divBdr>
    </w:div>
    <w:div w:id="675108922">
      <w:bodyDiv w:val="1"/>
      <w:marLeft w:val="0"/>
      <w:marRight w:val="0"/>
      <w:marTop w:val="0"/>
      <w:marBottom w:val="0"/>
      <w:divBdr>
        <w:top w:val="none" w:sz="0" w:space="0" w:color="auto"/>
        <w:left w:val="none" w:sz="0" w:space="0" w:color="auto"/>
        <w:bottom w:val="none" w:sz="0" w:space="0" w:color="auto"/>
        <w:right w:val="none" w:sz="0" w:space="0" w:color="auto"/>
      </w:divBdr>
    </w:div>
    <w:div w:id="898637251">
      <w:bodyDiv w:val="1"/>
      <w:marLeft w:val="0"/>
      <w:marRight w:val="0"/>
      <w:marTop w:val="0"/>
      <w:marBottom w:val="0"/>
      <w:divBdr>
        <w:top w:val="none" w:sz="0" w:space="0" w:color="auto"/>
        <w:left w:val="none" w:sz="0" w:space="0" w:color="auto"/>
        <w:bottom w:val="none" w:sz="0" w:space="0" w:color="auto"/>
        <w:right w:val="none" w:sz="0" w:space="0" w:color="auto"/>
      </w:divBdr>
    </w:div>
    <w:div w:id="905190276">
      <w:bodyDiv w:val="1"/>
      <w:marLeft w:val="0"/>
      <w:marRight w:val="0"/>
      <w:marTop w:val="0"/>
      <w:marBottom w:val="0"/>
      <w:divBdr>
        <w:top w:val="none" w:sz="0" w:space="0" w:color="auto"/>
        <w:left w:val="none" w:sz="0" w:space="0" w:color="auto"/>
        <w:bottom w:val="none" w:sz="0" w:space="0" w:color="auto"/>
        <w:right w:val="none" w:sz="0" w:space="0" w:color="auto"/>
      </w:divBdr>
      <w:divsChild>
        <w:div w:id="251621694">
          <w:marLeft w:val="0"/>
          <w:marRight w:val="0"/>
          <w:marTop w:val="0"/>
          <w:marBottom w:val="0"/>
          <w:divBdr>
            <w:top w:val="none" w:sz="0" w:space="0" w:color="auto"/>
            <w:left w:val="none" w:sz="0" w:space="0" w:color="auto"/>
            <w:bottom w:val="none" w:sz="0" w:space="0" w:color="auto"/>
            <w:right w:val="none" w:sz="0" w:space="0" w:color="auto"/>
          </w:divBdr>
        </w:div>
        <w:div w:id="1964000179">
          <w:marLeft w:val="0"/>
          <w:marRight w:val="0"/>
          <w:marTop w:val="0"/>
          <w:marBottom w:val="0"/>
          <w:divBdr>
            <w:top w:val="none" w:sz="0" w:space="0" w:color="auto"/>
            <w:left w:val="none" w:sz="0" w:space="0" w:color="auto"/>
            <w:bottom w:val="none" w:sz="0" w:space="0" w:color="auto"/>
            <w:right w:val="none" w:sz="0" w:space="0" w:color="auto"/>
          </w:divBdr>
        </w:div>
        <w:div w:id="1041435970">
          <w:marLeft w:val="0"/>
          <w:marRight w:val="0"/>
          <w:marTop w:val="0"/>
          <w:marBottom w:val="0"/>
          <w:divBdr>
            <w:top w:val="none" w:sz="0" w:space="0" w:color="auto"/>
            <w:left w:val="none" w:sz="0" w:space="0" w:color="auto"/>
            <w:bottom w:val="none" w:sz="0" w:space="0" w:color="auto"/>
            <w:right w:val="none" w:sz="0" w:space="0" w:color="auto"/>
          </w:divBdr>
        </w:div>
        <w:div w:id="588579744">
          <w:marLeft w:val="0"/>
          <w:marRight w:val="0"/>
          <w:marTop w:val="0"/>
          <w:marBottom w:val="0"/>
          <w:divBdr>
            <w:top w:val="none" w:sz="0" w:space="0" w:color="auto"/>
            <w:left w:val="none" w:sz="0" w:space="0" w:color="auto"/>
            <w:bottom w:val="none" w:sz="0" w:space="0" w:color="auto"/>
            <w:right w:val="none" w:sz="0" w:space="0" w:color="auto"/>
          </w:divBdr>
        </w:div>
        <w:div w:id="491678206">
          <w:marLeft w:val="0"/>
          <w:marRight w:val="0"/>
          <w:marTop w:val="0"/>
          <w:marBottom w:val="0"/>
          <w:divBdr>
            <w:top w:val="none" w:sz="0" w:space="0" w:color="auto"/>
            <w:left w:val="none" w:sz="0" w:space="0" w:color="auto"/>
            <w:bottom w:val="none" w:sz="0" w:space="0" w:color="auto"/>
            <w:right w:val="none" w:sz="0" w:space="0" w:color="auto"/>
          </w:divBdr>
        </w:div>
        <w:div w:id="1350794383">
          <w:marLeft w:val="0"/>
          <w:marRight w:val="0"/>
          <w:marTop w:val="0"/>
          <w:marBottom w:val="0"/>
          <w:divBdr>
            <w:top w:val="none" w:sz="0" w:space="0" w:color="auto"/>
            <w:left w:val="none" w:sz="0" w:space="0" w:color="auto"/>
            <w:bottom w:val="none" w:sz="0" w:space="0" w:color="auto"/>
            <w:right w:val="none" w:sz="0" w:space="0" w:color="auto"/>
          </w:divBdr>
        </w:div>
      </w:divsChild>
    </w:div>
    <w:div w:id="983505451">
      <w:bodyDiv w:val="1"/>
      <w:marLeft w:val="0"/>
      <w:marRight w:val="0"/>
      <w:marTop w:val="0"/>
      <w:marBottom w:val="0"/>
      <w:divBdr>
        <w:top w:val="none" w:sz="0" w:space="0" w:color="auto"/>
        <w:left w:val="none" w:sz="0" w:space="0" w:color="auto"/>
        <w:bottom w:val="none" w:sz="0" w:space="0" w:color="auto"/>
        <w:right w:val="none" w:sz="0" w:space="0" w:color="auto"/>
      </w:divBdr>
      <w:divsChild>
        <w:div w:id="1037856279">
          <w:marLeft w:val="0"/>
          <w:marRight w:val="0"/>
          <w:marTop w:val="0"/>
          <w:marBottom w:val="0"/>
          <w:divBdr>
            <w:top w:val="none" w:sz="0" w:space="0" w:color="auto"/>
            <w:left w:val="none" w:sz="0" w:space="0" w:color="auto"/>
            <w:bottom w:val="none" w:sz="0" w:space="0" w:color="auto"/>
            <w:right w:val="none" w:sz="0" w:space="0" w:color="auto"/>
          </w:divBdr>
        </w:div>
        <w:div w:id="420372705">
          <w:marLeft w:val="0"/>
          <w:marRight w:val="0"/>
          <w:marTop w:val="30"/>
          <w:marBottom w:val="0"/>
          <w:divBdr>
            <w:top w:val="none" w:sz="0" w:space="0" w:color="auto"/>
            <w:left w:val="none" w:sz="0" w:space="0" w:color="auto"/>
            <w:bottom w:val="none" w:sz="0" w:space="0" w:color="auto"/>
            <w:right w:val="none" w:sz="0" w:space="0" w:color="auto"/>
          </w:divBdr>
        </w:div>
      </w:divsChild>
    </w:div>
    <w:div w:id="1014384535">
      <w:bodyDiv w:val="1"/>
      <w:marLeft w:val="0"/>
      <w:marRight w:val="0"/>
      <w:marTop w:val="0"/>
      <w:marBottom w:val="0"/>
      <w:divBdr>
        <w:top w:val="none" w:sz="0" w:space="0" w:color="auto"/>
        <w:left w:val="none" w:sz="0" w:space="0" w:color="auto"/>
        <w:bottom w:val="none" w:sz="0" w:space="0" w:color="auto"/>
        <w:right w:val="none" w:sz="0" w:space="0" w:color="auto"/>
      </w:divBdr>
      <w:divsChild>
        <w:div w:id="1927764068">
          <w:marLeft w:val="0"/>
          <w:marRight w:val="0"/>
          <w:marTop w:val="0"/>
          <w:marBottom w:val="0"/>
          <w:divBdr>
            <w:top w:val="none" w:sz="0" w:space="0" w:color="auto"/>
            <w:left w:val="none" w:sz="0" w:space="0" w:color="auto"/>
            <w:bottom w:val="none" w:sz="0" w:space="0" w:color="auto"/>
            <w:right w:val="none" w:sz="0" w:space="0" w:color="auto"/>
          </w:divBdr>
        </w:div>
        <w:div w:id="402722953">
          <w:marLeft w:val="0"/>
          <w:marRight w:val="0"/>
          <w:marTop w:val="0"/>
          <w:marBottom w:val="0"/>
          <w:divBdr>
            <w:top w:val="none" w:sz="0" w:space="0" w:color="auto"/>
            <w:left w:val="none" w:sz="0" w:space="0" w:color="auto"/>
            <w:bottom w:val="none" w:sz="0" w:space="0" w:color="auto"/>
            <w:right w:val="none" w:sz="0" w:space="0" w:color="auto"/>
          </w:divBdr>
        </w:div>
        <w:div w:id="1813674696">
          <w:marLeft w:val="0"/>
          <w:marRight w:val="0"/>
          <w:marTop w:val="0"/>
          <w:marBottom w:val="0"/>
          <w:divBdr>
            <w:top w:val="none" w:sz="0" w:space="0" w:color="auto"/>
            <w:left w:val="none" w:sz="0" w:space="0" w:color="auto"/>
            <w:bottom w:val="none" w:sz="0" w:space="0" w:color="auto"/>
            <w:right w:val="none" w:sz="0" w:space="0" w:color="auto"/>
          </w:divBdr>
        </w:div>
        <w:div w:id="2042585829">
          <w:marLeft w:val="0"/>
          <w:marRight w:val="0"/>
          <w:marTop w:val="0"/>
          <w:marBottom w:val="0"/>
          <w:divBdr>
            <w:top w:val="none" w:sz="0" w:space="0" w:color="auto"/>
            <w:left w:val="none" w:sz="0" w:space="0" w:color="auto"/>
            <w:bottom w:val="none" w:sz="0" w:space="0" w:color="auto"/>
            <w:right w:val="none" w:sz="0" w:space="0" w:color="auto"/>
          </w:divBdr>
        </w:div>
        <w:div w:id="389228191">
          <w:marLeft w:val="0"/>
          <w:marRight w:val="0"/>
          <w:marTop w:val="0"/>
          <w:marBottom w:val="0"/>
          <w:divBdr>
            <w:top w:val="none" w:sz="0" w:space="0" w:color="auto"/>
            <w:left w:val="none" w:sz="0" w:space="0" w:color="auto"/>
            <w:bottom w:val="none" w:sz="0" w:space="0" w:color="auto"/>
            <w:right w:val="none" w:sz="0" w:space="0" w:color="auto"/>
          </w:divBdr>
        </w:div>
        <w:div w:id="1036547162">
          <w:marLeft w:val="0"/>
          <w:marRight w:val="0"/>
          <w:marTop w:val="0"/>
          <w:marBottom w:val="0"/>
          <w:divBdr>
            <w:top w:val="none" w:sz="0" w:space="0" w:color="auto"/>
            <w:left w:val="none" w:sz="0" w:space="0" w:color="auto"/>
            <w:bottom w:val="none" w:sz="0" w:space="0" w:color="auto"/>
            <w:right w:val="none" w:sz="0" w:space="0" w:color="auto"/>
          </w:divBdr>
        </w:div>
        <w:div w:id="1203443692">
          <w:marLeft w:val="0"/>
          <w:marRight w:val="0"/>
          <w:marTop w:val="0"/>
          <w:marBottom w:val="0"/>
          <w:divBdr>
            <w:top w:val="none" w:sz="0" w:space="0" w:color="auto"/>
            <w:left w:val="none" w:sz="0" w:space="0" w:color="auto"/>
            <w:bottom w:val="none" w:sz="0" w:space="0" w:color="auto"/>
            <w:right w:val="none" w:sz="0" w:space="0" w:color="auto"/>
          </w:divBdr>
        </w:div>
        <w:div w:id="944078364">
          <w:marLeft w:val="0"/>
          <w:marRight w:val="0"/>
          <w:marTop w:val="0"/>
          <w:marBottom w:val="0"/>
          <w:divBdr>
            <w:top w:val="none" w:sz="0" w:space="0" w:color="auto"/>
            <w:left w:val="none" w:sz="0" w:space="0" w:color="auto"/>
            <w:bottom w:val="none" w:sz="0" w:space="0" w:color="auto"/>
            <w:right w:val="none" w:sz="0" w:space="0" w:color="auto"/>
          </w:divBdr>
        </w:div>
        <w:div w:id="521818159">
          <w:marLeft w:val="0"/>
          <w:marRight w:val="0"/>
          <w:marTop w:val="0"/>
          <w:marBottom w:val="0"/>
          <w:divBdr>
            <w:top w:val="none" w:sz="0" w:space="0" w:color="auto"/>
            <w:left w:val="none" w:sz="0" w:space="0" w:color="auto"/>
            <w:bottom w:val="none" w:sz="0" w:space="0" w:color="auto"/>
            <w:right w:val="none" w:sz="0" w:space="0" w:color="auto"/>
          </w:divBdr>
        </w:div>
      </w:divsChild>
    </w:div>
    <w:div w:id="1073238709">
      <w:bodyDiv w:val="1"/>
      <w:marLeft w:val="0"/>
      <w:marRight w:val="0"/>
      <w:marTop w:val="0"/>
      <w:marBottom w:val="0"/>
      <w:divBdr>
        <w:top w:val="none" w:sz="0" w:space="0" w:color="auto"/>
        <w:left w:val="none" w:sz="0" w:space="0" w:color="auto"/>
        <w:bottom w:val="none" w:sz="0" w:space="0" w:color="auto"/>
        <w:right w:val="none" w:sz="0" w:space="0" w:color="auto"/>
      </w:divBdr>
      <w:divsChild>
        <w:div w:id="1627615159">
          <w:marLeft w:val="0"/>
          <w:marRight w:val="0"/>
          <w:marTop w:val="0"/>
          <w:marBottom w:val="0"/>
          <w:divBdr>
            <w:top w:val="none" w:sz="0" w:space="0" w:color="auto"/>
            <w:left w:val="none" w:sz="0" w:space="0" w:color="auto"/>
            <w:bottom w:val="none" w:sz="0" w:space="0" w:color="auto"/>
            <w:right w:val="none" w:sz="0" w:space="0" w:color="auto"/>
          </w:divBdr>
        </w:div>
        <w:div w:id="1582373897">
          <w:marLeft w:val="0"/>
          <w:marRight w:val="0"/>
          <w:marTop w:val="0"/>
          <w:marBottom w:val="0"/>
          <w:divBdr>
            <w:top w:val="none" w:sz="0" w:space="0" w:color="auto"/>
            <w:left w:val="none" w:sz="0" w:space="0" w:color="auto"/>
            <w:bottom w:val="none" w:sz="0" w:space="0" w:color="auto"/>
            <w:right w:val="none" w:sz="0" w:space="0" w:color="auto"/>
          </w:divBdr>
        </w:div>
        <w:div w:id="380977412">
          <w:marLeft w:val="0"/>
          <w:marRight w:val="0"/>
          <w:marTop w:val="0"/>
          <w:marBottom w:val="0"/>
          <w:divBdr>
            <w:top w:val="none" w:sz="0" w:space="0" w:color="auto"/>
            <w:left w:val="none" w:sz="0" w:space="0" w:color="auto"/>
            <w:bottom w:val="none" w:sz="0" w:space="0" w:color="auto"/>
            <w:right w:val="none" w:sz="0" w:space="0" w:color="auto"/>
          </w:divBdr>
        </w:div>
      </w:divsChild>
    </w:div>
    <w:div w:id="1111169048">
      <w:bodyDiv w:val="1"/>
      <w:marLeft w:val="0"/>
      <w:marRight w:val="0"/>
      <w:marTop w:val="0"/>
      <w:marBottom w:val="0"/>
      <w:divBdr>
        <w:top w:val="none" w:sz="0" w:space="0" w:color="auto"/>
        <w:left w:val="none" w:sz="0" w:space="0" w:color="auto"/>
        <w:bottom w:val="none" w:sz="0" w:space="0" w:color="auto"/>
        <w:right w:val="none" w:sz="0" w:space="0" w:color="auto"/>
      </w:divBdr>
      <w:divsChild>
        <w:div w:id="1761100939">
          <w:marLeft w:val="0"/>
          <w:marRight w:val="0"/>
          <w:marTop w:val="0"/>
          <w:marBottom w:val="0"/>
          <w:divBdr>
            <w:top w:val="none" w:sz="0" w:space="0" w:color="auto"/>
            <w:left w:val="none" w:sz="0" w:space="0" w:color="auto"/>
            <w:bottom w:val="none" w:sz="0" w:space="0" w:color="auto"/>
            <w:right w:val="none" w:sz="0" w:space="0" w:color="auto"/>
          </w:divBdr>
        </w:div>
        <w:div w:id="563806893">
          <w:marLeft w:val="0"/>
          <w:marRight w:val="0"/>
          <w:marTop w:val="0"/>
          <w:marBottom w:val="0"/>
          <w:divBdr>
            <w:top w:val="none" w:sz="0" w:space="0" w:color="auto"/>
            <w:left w:val="none" w:sz="0" w:space="0" w:color="auto"/>
            <w:bottom w:val="none" w:sz="0" w:space="0" w:color="auto"/>
            <w:right w:val="none" w:sz="0" w:space="0" w:color="auto"/>
          </w:divBdr>
        </w:div>
      </w:divsChild>
    </w:div>
    <w:div w:id="1126661067">
      <w:bodyDiv w:val="1"/>
      <w:marLeft w:val="0"/>
      <w:marRight w:val="0"/>
      <w:marTop w:val="0"/>
      <w:marBottom w:val="0"/>
      <w:divBdr>
        <w:top w:val="none" w:sz="0" w:space="0" w:color="auto"/>
        <w:left w:val="none" w:sz="0" w:space="0" w:color="auto"/>
        <w:bottom w:val="none" w:sz="0" w:space="0" w:color="auto"/>
        <w:right w:val="none" w:sz="0" w:space="0" w:color="auto"/>
      </w:divBdr>
      <w:divsChild>
        <w:div w:id="1029070601">
          <w:marLeft w:val="0"/>
          <w:marRight w:val="0"/>
          <w:marTop w:val="0"/>
          <w:marBottom w:val="0"/>
          <w:divBdr>
            <w:top w:val="none" w:sz="0" w:space="0" w:color="auto"/>
            <w:left w:val="none" w:sz="0" w:space="0" w:color="auto"/>
            <w:bottom w:val="none" w:sz="0" w:space="0" w:color="auto"/>
            <w:right w:val="none" w:sz="0" w:space="0" w:color="auto"/>
          </w:divBdr>
        </w:div>
        <w:div w:id="149712612">
          <w:marLeft w:val="0"/>
          <w:marRight w:val="0"/>
          <w:marTop w:val="0"/>
          <w:marBottom w:val="0"/>
          <w:divBdr>
            <w:top w:val="none" w:sz="0" w:space="0" w:color="auto"/>
            <w:left w:val="none" w:sz="0" w:space="0" w:color="auto"/>
            <w:bottom w:val="none" w:sz="0" w:space="0" w:color="auto"/>
            <w:right w:val="none" w:sz="0" w:space="0" w:color="auto"/>
          </w:divBdr>
        </w:div>
        <w:div w:id="1499032451">
          <w:marLeft w:val="0"/>
          <w:marRight w:val="0"/>
          <w:marTop w:val="0"/>
          <w:marBottom w:val="0"/>
          <w:divBdr>
            <w:top w:val="none" w:sz="0" w:space="0" w:color="auto"/>
            <w:left w:val="none" w:sz="0" w:space="0" w:color="auto"/>
            <w:bottom w:val="none" w:sz="0" w:space="0" w:color="auto"/>
            <w:right w:val="none" w:sz="0" w:space="0" w:color="auto"/>
          </w:divBdr>
        </w:div>
        <w:div w:id="404963128">
          <w:marLeft w:val="0"/>
          <w:marRight w:val="0"/>
          <w:marTop w:val="0"/>
          <w:marBottom w:val="0"/>
          <w:divBdr>
            <w:top w:val="none" w:sz="0" w:space="0" w:color="auto"/>
            <w:left w:val="none" w:sz="0" w:space="0" w:color="auto"/>
            <w:bottom w:val="none" w:sz="0" w:space="0" w:color="auto"/>
            <w:right w:val="none" w:sz="0" w:space="0" w:color="auto"/>
          </w:divBdr>
        </w:div>
        <w:div w:id="938293547">
          <w:marLeft w:val="0"/>
          <w:marRight w:val="0"/>
          <w:marTop w:val="0"/>
          <w:marBottom w:val="0"/>
          <w:divBdr>
            <w:top w:val="none" w:sz="0" w:space="0" w:color="auto"/>
            <w:left w:val="none" w:sz="0" w:space="0" w:color="auto"/>
            <w:bottom w:val="none" w:sz="0" w:space="0" w:color="auto"/>
            <w:right w:val="none" w:sz="0" w:space="0" w:color="auto"/>
          </w:divBdr>
          <w:divsChild>
            <w:div w:id="1915359835">
              <w:marLeft w:val="0"/>
              <w:marRight w:val="0"/>
              <w:marTop w:val="0"/>
              <w:marBottom w:val="0"/>
              <w:divBdr>
                <w:top w:val="none" w:sz="0" w:space="0" w:color="auto"/>
                <w:left w:val="none" w:sz="0" w:space="0" w:color="auto"/>
                <w:bottom w:val="none" w:sz="0" w:space="0" w:color="auto"/>
                <w:right w:val="none" w:sz="0" w:space="0" w:color="auto"/>
              </w:divBdr>
            </w:div>
            <w:div w:id="1160386704">
              <w:marLeft w:val="0"/>
              <w:marRight w:val="0"/>
              <w:marTop w:val="0"/>
              <w:marBottom w:val="0"/>
              <w:divBdr>
                <w:top w:val="none" w:sz="0" w:space="0" w:color="auto"/>
                <w:left w:val="none" w:sz="0" w:space="0" w:color="auto"/>
                <w:bottom w:val="none" w:sz="0" w:space="0" w:color="auto"/>
                <w:right w:val="none" w:sz="0" w:space="0" w:color="auto"/>
              </w:divBdr>
            </w:div>
            <w:div w:id="12625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68849">
      <w:bodyDiv w:val="1"/>
      <w:marLeft w:val="0"/>
      <w:marRight w:val="0"/>
      <w:marTop w:val="0"/>
      <w:marBottom w:val="0"/>
      <w:divBdr>
        <w:top w:val="none" w:sz="0" w:space="0" w:color="auto"/>
        <w:left w:val="none" w:sz="0" w:space="0" w:color="auto"/>
        <w:bottom w:val="none" w:sz="0" w:space="0" w:color="auto"/>
        <w:right w:val="none" w:sz="0" w:space="0" w:color="auto"/>
      </w:divBdr>
    </w:div>
    <w:div w:id="1416508898">
      <w:bodyDiv w:val="1"/>
      <w:marLeft w:val="0"/>
      <w:marRight w:val="0"/>
      <w:marTop w:val="0"/>
      <w:marBottom w:val="0"/>
      <w:divBdr>
        <w:top w:val="none" w:sz="0" w:space="0" w:color="auto"/>
        <w:left w:val="none" w:sz="0" w:space="0" w:color="auto"/>
        <w:bottom w:val="none" w:sz="0" w:space="0" w:color="auto"/>
        <w:right w:val="none" w:sz="0" w:space="0" w:color="auto"/>
      </w:divBdr>
    </w:div>
    <w:div w:id="1577787368">
      <w:bodyDiv w:val="1"/>
      <w:marLeft w:val="0"/>
      <w:marRight w:val="0"/>
      <w:marTop w:val="0"/>
      <w:marBottom w:val="0"/>
      <w:divBdr>
        <w:top w:val="none" w:sz="0" w:space="0" w:color="auto"/>
        <w:left w:val="none" w:sz="0" w:space="0" w:color="auto"/>
        <w:bottom w:val="none" w:sz="0" w:space="0" w:color="auto"/>
        <w:right w:val="none" w:sz="0" w:space="0" w:color="auto"/>
      </w:divBdr>
    </w:div>
    <w:div w:id="1784839614">
      <w:bodyDiv w:val="1"/>
      <w:marLeft w:val="0"/>
      <w:marRight w:val="0"/>
      <w:marTop w:val="0"/>
      <w:marBottom w:val="0"/>
      <w:divBdr>
        <w:top w:val="none" w:sz="0" w:space="0" w:color="auto"/>
        <w:left w:val="none" w:sz="0" w:space="0" w:color="auto"/>
        <w:bottom w:val="none" w:sz="0" w:space="0" w:color="auto"/>
        <w:right w:val="none" w:sz="0" w:space="0" w:color="auto"/>
      </w:divBdr>
    </w:div>
    <w:div w:id="1891186130">
      <w:bodyDiv w:val="1"/>
      <w:marLeft w:val="0"/>
      <w:marRight w:val="0"/>
      <w:marTop w:val="0"/>
      <w:marBottom w:val="0"/>
      <w:divBdr>
        <w:top w:val="none" w:sz="0" w:space="0" w:color="auto"/>
        <w:left w:val="none" w:sz="0" w:space="0" w:color="auto"/>
        <w:bottom w:val="none" w:sz="0" w:space="0" w:color="auto"/>
        <w:right w:val="none" w:sz="0" w:space="0" w:color="auto"/>
      </w:divBdr>
      <w:divsChild>
        <w:div w:id="1037434928">
          <w:marLeft w:val="0"/>
          <w:marRight w:val="0"/>
          <w:marTop w:val="0"/>
          <w:marBottom w:val="0"/>
          <w:divBdr>
            <w:top w:val="none" w:sz="0" w:space="0" w:color="auto"/>
            <w:left w:val="none" w:sz="0" w:space="0" w:color="auto"/>
            <w:bottom w:val="none" w:sz="0" w:space="0" w:color="auto"/>
            <w:right w:val="none" w:sz="0" w:space="0" w:color="auto"/>
          </w:divBdr>
        </w:div>
        <w:div w:id="1206017968">
          <w:marLeft w:val="0"/>
          <w:marRight w:val="0"/>
          <w:marTop w:val="0"/>
          <w:marBottom w:val="0"/>
          <w:divBdr>
            <w:top w:val="none" w:sz="0" w:space="0" w:color="auto"/>
            <w:left w:val="none" w:sz="0" w:space="0" w:color="auto"/>
            <w:bottom w:val="none" w:sz="0" w:space="0" w:color="auto"/>
            <w:right w:val="none" w:sz="0" w:space="0" w:color="auto"/>
          </w:divBdr>
        </w:div>
        <w:div w:id="334654696">
          <w:marLeft w:val="0"/>
          <w:marRight w:val="0"/>
          <w:marTop w:val="0"/>
          <w:marBottom w:val="0"/>
          <w:divBdr>
            <w:top w:val="none" w:sz="0" w:space="0" w:color="auto"/>
            <w:left w:val="none" w:sz="0" w:space="0" w:color="auto"/>
            <w:bottom w:val="none" w:sz="0" w:space="0" w:color="auto"/>
            <w:right w:val="none" w:sz="0" w:space="0" w:color="auto"/>
          </w:divBdr>
        </w:div>
        <w:div w:id="485051724">
          <w:marLeft w:val="0"/>
          <w:marRight w:val="0"/>
          <w:marTop w:val="0"/>
          <w:marBottom w:val="0"/>
          <w:divBdr>
            <w:top w:val="none" w:sz="0" w:space="0" w:color="auto"/>
            <w:left w:val="none" w:sz="0" w:space="0" w:color="auto"/>
            <w:bottom w:val="none" w:sz="0" w:space="0" w:color="auto"/>
            <w:right w:val="none" w:sz="0" w:space="0" w:color="auto"/>
          </w:divBdr>
        </w:div>
      </w:divsChild>
    </w:div>
    <w:div w:id="1930193656">
      <w:bodyDiv w:val="1"/>
      <w:marLeft w:val="0"/>
      <w:marRight w:val="0"/>
      <w:marTop w:val="0"/>
      <w:marBottom w:val="0"/>
      <w:divBdr>
        <w:top w:val="none" w:sz="0" w:space="0" w:color="auto"/>
        <w:left w:val="none" w:sz="0" w:space="0" w:color="auto"/>
        <w:bottom w:val="none" w:sz="0" w:space="0" w:color="auto"/>
        <w:right w:val="none" w:sz="0" w:space="0" w:color="auto"/>
      </w:divBdr>
    </w:div>
    <w:div w:id="2021734008">
      <w:bodyDiv w:val="1"/>
      <w:marLeft w:val="0"/>
      <w:marRight w:val="0"/>
      <w:marTop w:val="0"/>
      <w:marBottom w:val="0"/>
      <w:divBdr>
        <w:top w:val="none" w:sz="0" w:space="0" w:color="auto"/>
        <w:left w:val="none" w:sz="0" w:space="0" w:color="auto"/>
        <w:bottom w:val="none" w:sz="0" w:space="0" w:color="auto"/>
        <w:right w:val="none" w:sz="0" w:space="0" w:color="auto"/>
      </w:divBdr>
      <w:divsChild>
        <w:div w:id="651905271">
          <w:marLeft w:val="0"/>
          <w:marRight w:val="0"/>
          <w:marTop w:val="0"/>
          <w:marBottom w:val="0"/>
          <w:divBdr>
            <w:top w:val="none" w:sz="0" w:space="0" w:color="auto"/>
            <w:left w:val="none" w:sz="0" w:space="0" w:color="auto"/>
            <w:bottom w:val="none" w:sz="0" w:space="0" w:color="auto"/>
            <w:right w:val="none" w:sz="0" w:space="0" w:color="auto"/>
          </w:divBdr>
        </w:div>
        <w:div w:id="1352148873">
          <w:marLeft w:val="0"/>
          <w:marRight w:val="0"/>
          <w:marTop w:val="0"/>
          <w:marBottom w:val="0"/>
          <w:divBdr>
            <w:top w:val="none" w:sz="0" w:space="0" w:color="auto"/>
            <w:left w:val="none" w:sz="0" w:space="0" w:color="auto"/>
            <w:bottom w:val="none" w:sz="0" w:space="0" w:color="auto"/>
            <w:right w:val="none" w:sz="0" w:space="0" w:color="auto"/>
          </w:divBdr>
        </w:div>
        <w:div w:id="913781840">
          <w:marLeft w:val="0"/>
          <w:marRight w:val="0"/>
          <w:marTop w:val="0"/>
          <w:marBottom w:val="0"/>
          <w:divBdr>
            <w:top w:val="none" w:sz="0" w:space="0" w:color="auto"/>
            <w:left w:val="none" w:sz="0" w:space="0" w:color="auto"/>
            <w:bottom w:val="none" w:sz="0" w:space="0" w:color="auto"/>
            <w:right w:val="none" w:sz="0" w:space="0" w:color="auto"/>
          </w:divBdr>
        </w:div>
        <w:div w:id="97454504">
          <w:marLeft w:val="0"/>
          <w:marRight w:val="0"/>
          <w:marTop w:val="0"/>
          <w:marBottom w:val="0"/>
          <w:divBdr>
            <w:top w:val="none" w:sz="0" w:space="0" w:color="auto"/>
            <w:left w:val="none" w:sz="0" w:space="0" w:color="auto"/>
            <w:bottom w:val="none" w:sz="0" w:space="0" w:color="auto"/>
            <w:right w:val="none" w:sz="0" w:space="0" w:color="auto"/>
          </w:divBdr>
        </w:div>
        <w:div w:id="199821909">
          <w:marLeft w:val="0"/>
          <w:marRight w:val="0"/>
          <w:marTop w:val="0"/>
          <w:marBottom w:val="0"/>
          <w:divBdr>
            <w:top w:val="none" w:sz="0" w:space="0" w:color="auto"/>
            <w:left w:val="none" w:sz="0" w:space="0" w:color="auto"/>
            <w:bottom w:val="none" w:sz="0" w:space="0" w:color="auto"/>
            <w:right w:val="none" w:sz="0" w:space="0" w:color="auto"/>
          </w:divBdr>
        </w:div>
        <w:div w:id="1584071438">
          <w:marLeft w:val="0"/>
          <w:marRight w:val="0"/>
          <w:marTop w:val="0"/>
          <w:marBottom w:val="0"/>
          <w:divBdr>
            <w:top w:val="none" w:sz="0" w:space="0" w:color="auto"/>
            <w:left w:val="none" w:sz="0" w:space="0" w:color="auto"/>
            <w:bottom w:val="none" w:sz="0" w:space="0" w:color="auto"/>
            <w:right w:val="none" w:sz="0" w:space="0" w:color="auto"/>
          </w:divBdr>
        </w:div>
        <w:div w:id="682975166">
          <w:marLeft w:val="0"/>
          <w:marRight w:val="0"/>
          <w:marTop w:val="0"/>
          <w:marBottom w:val="0"/>
          <w:divBdr>
            <w:top w:val="none" w:sz="0" w:space="0" w:color="auto"/>
            <w:left w:val="none" w:sz="0" w:space="0" w:color="auto"/>
            <w:bottom w:val="none" w:sz="0" w:space="0" w:color="auto"/>
            <w:right w:val="none" w:sz="0" w:space="0" w:color="auto"/>
          </w:divBdr>
        </w:div>
        <w:div w:id="296182475">
          <w:marLeft w:val="0"/>
          <w:marRight w:val="0"/>
          <w:marTop w:val="0"/>
          <w:marBottom w:val="0"/>
          <w:divBdr>
            <w:top w:val="none" w:sz="0" w:space="0" w:color="auto"/>
            <w:left w:val="none" w:sz="0" w:space="0" w:color="auto"/>
            <w:bottom w:val="none" w:sz="0" w:space="0" w:color="auto"/>
            <w:right w:val="none" w:sz="0" w:space="0" w:color="auto"/>
          </w:divBdr>
        </w:div>
        <w:div w:id="801964118">
          <w:marLeft w:val="0"/>
          <w:marRight w:val="0"/>
          <w:marTop w:val="0"/>
          <w:marBottom w:val="0"/>
          <w:divBdr>
            <w:top w:val="none" w:sz="0" w:space="0" w:color="auto"/>
            <w:left w:val="none" w:sz="0" w:space="0" w:color="auto"/>
            <w:bottom w:val="none" w:sz="0" w:space="0" w:color="auto"/>
            <w:right w:val="none" w:sz="0" w:space="0" w:color="auto"/>
          </w:divBdr>
        </w:div>
        <w:div w:id="1895847531">
          <w:marLeft w:val="0"/>
          <w:marRight w:val="0"/>
          <w:marTop w:val="0"/>
          <w:marBottom w:val="0"/>
          <w:divBdr>
            <w:top w:val="none" w:sz="0" w:space="0" w:color="auto"/>
            <w:left w:val="none" w:sz="0" w:space="0" w:color="auto"/>
            <w:bottom w:val="none" w:sz="0" w:space="0" w:color="auto"/>
            <w:right w:val="none" w:sz="0" w:space="0" w:color="auto"/>
          </w:divBdr>
        </w:div>
      </w:divsChild>
    </w:div>
    <w:div w:id="2025203839">
      <w:bodyDiv w:val="1"/>
      <w:marLeft w:val="0"/>
      <w:marRight w:val="0"/>
      <w:marTop w:val="0"/>
      <w:marBottom w:val="0"/>
      <w:divBdr>
        <w:top w:val="none" w:sz="0" w:space="0" w:color="auto"/>
        <w:left w:val="none" w:sz="0" w:space="0" w:color="auto"/>
        <w:bottom w:val="none" w:sz="0" w:space="0" w:color="auto"/>
        <w:right w:val="none" w:sz="0" w:space="0" w:color="auto"/>
      </w:divBdr>
    </w:div>
    <w:div w:id="20411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fipr8594zm02vcz/MULTI-TX-AG-20-0066%20Review%20File.docx?dl=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fipr8594zm02vcz/MULTI-TX-AG-20-0066%20Review%20File.docx?dl=0" TargetMode="External"/><Relationship Id="rId11" Type="http://schemas.openxmlformats.org/officeDocument/2006/relationships/customXml" Target="../customXml/item2.xml"/><Relationship Id="rId5" Type="http://schemas.openxmlformats.org/officeDocument/2006/relationships/hyperlink" Target="https://airtable.com/tblkkIrUa6CqOAnIB/viwr043ajxfZLN8Qu/recMeu6xxnhZ8Tzkc?blocks=hid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8798C-5FF9-49E3-8C48-5F4A0B72E1B0}"/>
</file>

<file path=customXml/itemProps2.xml><?xml version="1.0" encoding="utf-8"?>
<ds:datastoreItem xmlns:ds="http://schemas.openxmlformats.org/officeDocument/2006/customXml" ds:itemID="{55EEBA8C-56D8-49E9-B59A-5355FC72D1A9}"/>
</file>

<file path=customXml/itemProps3.xml><?xml version="1.0" encoding="utf-8"?>
<ds:datastoreItem xmlns:ds="http://schemas.openxmlformats.org/officeDocument/2006/customXml" ds:itemID="{5C73E216-4E09-48E5-AB83-38B16E4423E7}"/>
</file>

<file path=docProps/app.xml><?xml version="1.0" encoding="utf-8"?>
<Properties xmlns="http://schemas.openxmlformats.org/officeDocument/2006/extended-properties" xmlns:vt="http://schemas.openxmlformats.org/officeDocument/2006/docPropsVTypes">
  <Template>Normal.dotm</Template>
  <TotalTime>279</TotalTime>
  <Pages>5</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sarah.studley@americanoversight.org</dc:creator>
  <cp:keywords/>
  <dc:description/>
  <cp:lastModifiedBy>Gabe Dell</cp:lastModifiedBy>
  <cp:revision>650</cp:revision>
  <cp:lastPrinted>2019-01-17T19:11:00Z</cp:lastPrinted>
  <dcterms:created xsi:type="dcterms:W3CDTF">2019-01-18T16:32:00Z</dcterms:created>
  <dcterms:modified xsi:type="dcterms:W3CDTF">2020-02-11T22:28:00Z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6100</vt:r8>
  </property>
</Properties>
</file>